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1FB" w:rsidRPr="00A16AB6" w:rsidRDefault="005611FB">
      <w:pPr>
        <w:rPr>
          <w:rFonts w:ascii="Times New Roman" w:hAnsi="Times New Roman" w:cs="Times New Roman"/>
          <w:sz w:val="24"/>
          <w:szCs w:val="24"/>
        </w:rPr>
      </w:pPr>
      <w:r w:rsidRPr="00A16AB6">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33655</wp:posOffset>
            </wp:positionH>
            <wp:positionV relativeFrom="paragraph">
              <wp:posOffset>151130</wp:posOffset>
            </wp:positionV>
            <wp:extent cx="508635" cy="694279"/>
            <wp:effectExtent l="19050" t="0" r="5715"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08635" cy="694279"/>
                    </a:xfrm>
                    <a:prstGeom prst="rect">
                      <a:avLst/>
                    </a:prstGeom>
                    <a:noFill/>
                    <a:ln w="9525">
                      <a:noFill/>
                      <a:miter lim="800000"/>
                      <a:headEnd/>
                      <a:tailEnd/>
                    </a:ln>
                  </pic:spPr>
                </pic:pic>
              </a:graphicData>
            </a:graphic>
          </wp:anchor>
        </w:drawing>
      </w:r>
      <w:r w:rsidR="00AE34F8" w:rsidRPr="00A16AB6">
        <w:rPr>
          <w:rFonts w:ascii="Times New Roman" w:hAnsi="Times New Roman" w:cs="Times New Roman"/>
          <w:sz w:val="24"/>
          <w:szCs w:val="24"/>
        </w:rPr>
        <w:t xml:space="preserve"> </w:t>
      </w:r>
    </w:p>
    <w:p w:rsidR="005611FB" w:rsidRPr="00A16AB6" w:rsidRDefault="005611FB" w:rsidP="005611FB">
      <w:pPr>
        <w:pStyle w:val="Balk22"/>
        <w:keepNext/>
        <w:keepLines/>
        <w:shd w:val="clear" w:color="auto" w:fill="auto"/>
        <w:ind w:right="40"/>
      </w:pPr>
      <w:bookmarkStart w:id="0" w:name="bookmark0"/>
      <w:r w:rsidRPr="00A16AB6">
        <w:t>20</w:t>
      </w:r>
      <w:bookmarkEnd w:id="0"/>
      <w:r w:rsidR="003301F7" w:rsidRPr="00A16AB6">
        <w:t>2</w:t>
      </w:r>
      <w:r w:rsidR="005F0788" w:rsidRPr="00A16AB6">
        <w:t>6</w:t>
      </w:r>
      <w:r w:rsidR="00AF70B1" w:rsidRPr="00A16AB6">
        <w:t xml:space="preserve"> </w:t>
      </w:r>
      <w:r w:rsidRPr="00A16AB6">
        <w:t>YILI</w:t>
      </w:r>
      <w:bookmarkStart w:id="1" w:name="bookmark1"/>
      <w:r w:rsidRPr="00A16AB6">
        <w:t xml:space="preserve"> KÖMÜR TOZU PATLAMALARINA KARŞI</w:t>
      </w:r>
      <w:r w:rsidRPr="00A16AB6">
        <w:br/>
        <w:t xml:space="preserve">EMNİYET SAĞLAYAN </w:t>
      </w:r>
      <w:r w:rsidR="00A476C1" w:rsidRPr="00A16AB6">
        <w:t>SU TORBASI</w:t>
      </w:r>
      <w:r w:rsidRPr="00A16AB6">
        <w:br/>
        <w:t>TEKNİK ŞARTN</w:t>
      </w:r>
      <w:r w:rsidR="00D82A0F" w:rsidRPr="00A16AB6">
        <w:t>A</w:t>
      </w:r>
      <w:r w:rsidRPr="00A16AB6">
        <w:t>MESİ</w:t>
      </w:r>
      <w:bookmarkEnd w:id="1"/>
    </w:p>
    <w:p w:rsidR="008639CC" w:rsidRPr="00A16AB6" w:rsidRDefault="008639CC" w:rsidP="005611FB">
      <w:pPr>
        <w:pStyle w:val="Balk22"/>
        <w:keepNext/>
        <w:keepLines/>
        <w:shd w:val="clear" w:color="auto" w:fill="auto"/>
        <w:ind w:right="40"/>
      </w:pPr>
    </w:p>
    <w:p w:rsidR="00BE0DFF" w:rsidRPr="00A16AB6" w:rsidRDefault="00746A0B" w:rsidP="005D47E6">
      <w:pPr>
        <w:pStyle w:val="Gvdemetni2"/>
        <w:numPr>
          <w:ilvl w:val="0"/>
          <w:numId w:val="1"/>
        </w:numPr>
        <w:shd w:val="clear" w:color="auto" w:fill="auto"/>
        <w:tabs>
          <w:tab w:val="left" w:pos="284"/>
        </w:tabs>
        <w:spacing w:before="0" w:after="0" w:line="240" w:lineRule="auto"/>
        <w:rPr>
          <w:sz w:val="24"/>
          <w:szCs w:val="24"/>
        </w:rPr>
      </w:pPr>
      <w:r w:rsidRPr="00A16AB6">
        <w:rPr>
          <w:rStyle w:val="Gvdemetni2Kaln"/>
          <w:b/>
          <w:sz w:val="24"/>
          <w:szCs w:val="24"/>
        </w:rPr>
        <w:t>AMAÇ</w:t>
      </w:r>
      <w:r w:rsidR="005611FB" w:rsidRPr="00A16AB6">
        <w:rPr>
          <w:b/>
          <w:sz w:val="24"/>
          <w:szCs w:val="24"/>
        </w:rPr>
        <w:t>:</w:t>
      </w:r>
      <w:r w:rsidR="005611FB" w:rsidRPr="00A16AB6">
        <w:rPr>
          <w:sz w:val="24"/>
          <w:szCs w:val="24"/>
        </w:rPr>
        <w:t xml:space="preserve"> Türkiye Taşkömürü Kurumu ihtiyacı olarak Grup-1 (metan) gazlı yer altı taşkömürü ocaklarındaki kömür tozu patlamalarının </w:t>
      </w:r>
      <w:r w:rsidR="00B9444C" w:rsidRPr="00A16AB6">
        <w:rPr>
          <w:sz w:val="24"/>
          <w:szCs w:val="24"/>
        </w:rPr>
        <w:t>yayılmasını önlemek amaçlı kapalı tip</w:t>
      </w:r>
      <w:r w:rsidR="00AF70B1" w:rsidRPr="00A16AB6">
        <w:rPr>
          <w:sz w:val="24"/>
          <w:szCs w:val="24"/>
        </w:rPr>
        <w:t xml:space="preserve"> </w:t>
      </w:r>
      <w:r w:rsidR="00B27428" w:rsidRPr="00A16AB6">
        <w:rPr>
          <w:sz w:val="24"/>
          <w:szCs w:val="24"/>
        </w:rPr>
        <w:t>su torbası</w:t>
      </w:r>
      <w:r w:rsidR="00AF70B1" w:rsidRPr="00A16AB6">
        <w:rPr>
          <w:sz w:val="24"/>
          <w:szCs w:val="24"/>
        </w:rPr>
        <w:t xml:space="preserve"> </w:t>
      </w:r>
      <w:r w:rsidR="005611FB" w:rsidRPr="00A16AB6">
        <w:rPr>
          <w:sz w:val="24"/>
          <w:szCs w:val="24"/>
        </w:rPr>
        <w:t>alınacaktır.</w:t>
      </w:r>
    </w:p>
    <w:p w:rsidR="00B27428" w:rsidRPr="00A16AB6" w:rsidRDefault="00B27428" w:rsidP="005D47E6">
      <w:pPr>
        <w:pStyle w:val="Gvdemetni2"/>
        <w:shd w:val="clear" w:color="auto" w:fill="auto"/>
        <w:tabs>
          <w:tab w:val="left" w:pos="284"/>
        </w:tabs>
        <w:spacing w:before="0" w:after="0" w:line="240" w:lineRule="auto"/>
        <w:rPr>
          <w:sz w:val="24"/>
          <w:szCs w:val="24"/>
        </w:rPr>
      </w:pPr>
    </w:p>
    <w:p w:rsidR="001302E9" w:rsidRPr="00A16AB6" w:rsidRDefault="006D5947" w:rsidP="005D47E6">
      <w:pPr>
        <w:pStyle w:val="Gvdemetni2"/>
        <w:numPr>
          <w:ilvl w:val="0"/>
          <w:numId w:val="1"/>
        </w:numPr>
        <w:shd w:val="clear" w:color="auto" w:fill="auto"/>
        <w:tabs>
          <w:tab w:val="left" w:pos="284"/>
        </w:tabs>
        <w:spacing w:before="0" w:after="0" w:line="240" w:lineRule="auto"/>
        <w:rPr>
          <w:b/>
          <w:sz w:val="24"/>
          <w:szCs w:val="24"/>
        </w:rPr>
      </w:pPr>
      <w:r w:rsidRPr="00A16AB6">
        <w:rPr>
          <w:b/>
          <w:sz w:val="24"/>
          <w:szCs w:val="24"/>
        </w:rPr>
        <w:t xml:space="preserve">TEKNİK ÖZELLİKLER </w:t>
      </w:r>
    </w:p>
    <w:p w:rsidR="005611FB" w:rsidRPr="00A16AB6" w:rsidRDefault="00A476C1" w:rsidP="005D47E6">
      <w:pPr>
        <w:pStyle w:val="Gvdemetni2"/>
        <w:numPr>
          <w:ilvl w:val="1"/>
          <w:numId w:val="1"/>
        </w:numPr>
        <w:shd w:val="clear" w:color="auto" w:fill="auto"/>
        <w:tabs>
          <w:tab w:val="left" w:pos="284"/>
          <w:tab w:val="left" w:pos="482"/>
        </w:tabs>
        <w:spacing w:before="0" w:after="0" w:line="240" w:lineRule="auto"/>
        <w:rPr>
          <w:sz w:val="24"/>
          <w:szCs w:val="24"/>
        </w:rPr>
      </w:pPr>
      <w:r w:rsidRPr="00A16AB6">
        <w:rPr>
          <w:sz w:val="24"/>
          <w:szCs w:val="24"/>
        </w:rPr>
        <w:t>Su torbası</w:t>
      </w:r>
      <w:r w:rsidR="007855B0" w:rsidRPr="00A16AB6">
        <w:rPr>
          <w:sz w:val="24"/>
          <w:szCs w:val="24"/>
        </w:rPr>
        <w:t>; m</w:t>
      </w:r>
      <w:r w:rsidR="005611FB" w:rsidRPr="00A16AB6">
        <w:rPr>
          <w:sz w:val="24"/>
          <w:szCs w:val="24"/>
        </w:rPr>
        <w:t>etan gazı ihtiva eden yer altı taşkömürü ocaklarının galerileri</w:t>
      </w:r>
      <w:r w:rsidR="00A460CC" w:rsidRPr="00A16AB6">
        <w:rPr>
          <w:sz w:val="24"/>
          <w:szCs w:val="24"/>
        </w:rPr>
        <w:t>nde gerçekleşebilecek kömür tozu patlamalarının</w:t>
      </w:r>
      <w:r w:rsidR="005611FB" w:rsidRPr="00A16AB6">
        <w:rPr>
          <w:sz w:val="24"/>
          <w:szCs w:val="24"/>
        </w:rPr>
        <w:t xml:space="preserve"> başka kısımlara yay</w:t>
      </w:r>
      <w:r w:rsidR="00A460CC" w:rsidRPr="00A16AB6">
        <w:rPr>
          <w:sz w:val="24"/>
          <w:szCs w:val="24"/>
        </w:rPr>
        <w:t>ılmalarını önlemeye uygun şekilde</w:t>
      </w:r>
      <w:r w:rsidR="005611FB" w:rsidRPr="00A16AB6">
        <w:rPr>
          <w:sz w:val="24"/>
          <w:szCs w:val="24"/>
        </w:rPr>
        <w:t xml:space="preserve"> </w:t>
      </w:r>
      <w:r w:rsidR="00B9444C" w:rsidRPr="00A16AB6">
        <w:rPr>
          <w:sz w:val="24"/>
          <w:szCs w:val="24"/>
        </w:rPr>
        <w:t>tasarlanmış</w:t>
      </w:r>
      <w:r w:rsidR="005611FB" w:rsidRPr="00A16AB6">
        <w:rPr>
          <w:sz w:val="24"/>
          <w:szCs w:val="24"/>
        </w:rPr>
        <w:t xml:space="preserve"> olacaktır.</w:t>
      </w:r>
    </w:p>
    <w:p w:rsidR="001302E9" w:rsidRPr="00A16AB6" w:rsidRDefault="00154A47" w:rsidP="005D47E6">
      <w:pPr>
        <w:pStyle w:val="Gvdemetni2"/>
        <w:numPr>
          <w:ilvl w:val="1"/>
          <w:numId w:val="1"/>
        </w:numPr>
        <w:shd w:val="clear" w:color="auto" w:fill="auto"/>
        <w:tabs>
          <w:tab w:val="left" w:pos="284"/>
          <w:tab w:val="left" w:pos="482"/>
        </w:tabs>
        <w:spacing w:before="0" w:after="0" w:line="240" w:lineRule="auto"/>
        <w:rPr>
          <w:color w:val="auto"/>
          <w:sz w:val="24"/>
          <w:szCs w:val="24"/>
        </w:rPr>
      </w:pPr>
      <w:r w:rsidRPr="00A16AB6">
        <w:rPr>
          <w:color w:val="auto"/>
          <w:sz w:val="24"/>
          <w:szCs w:val="24"/>
        </w:rPr>
        <w:t>Su torbası</w:t>
      </w:r>
      <w:r w:rsidR="00852EC7" w:rsidRPr="00A16AB6">
        <w:rPr>
          <w:color w:val="auto"/>
          <w:sz w:val="24"/>
          <w:szCs w:val="24"/>
        </w:rPr>
        <w:t>nın</w:t>
      </w:r>
      <w:r w:rsidRPr="00A16AB6">
        <w:rPr>
          <w:color w:val="auto"/>
          <w:sz w:val="24"/>
          <w:szCs w:val="24"/>
        </w:rPr>
        <w:t xml:space="preserve"> bünyesini oluşturan malzemede</w:t>
      </w:r>
      <w:r w:rsidR="001302E9" w:rsidRPr="00A16AB6">
        <w:rPr>
          <w:color w:val="auto"/>
          <w:sz w:val="24"/>
          <w:szCs w:val="24"/>
        </w:rPr>
        <w:t xml:space="preserve"> önceden belirlenmiş kırılma noktaları, bir basınç dalgası durumunda </w:t>
      </w:r>
      <w:r w:rsidR="00852EC7" w:rsidRPr="00A16AB6">
        <w:rPr>
          <w:color w:val="auto"/>
          <w:sz w:val="24"/>
          <w:szCs w:val="24"/>
        </w:rPr>
        <w:t xml:space="preserve">torbanın </w:t>
      </w:r>
      <w:r w:rsidR="001302E9" w:rsidRPr="00A16AB6">
        <w:rPr>
          <w:color w:val="auto"/>
          <w:sz w:val="24"/>
          <w:szCs w:val="24"/>
        </w:rPr>
        <w:t>doğru zamanda parçalanmasını (dağılmasını) ve patlama alevini söndürmek için suyun etkin</w:t>
      </w:r>
      <w:r w:rsidR="00852EC7" w:rsidRPr="00A16AB6">
        <w:rPr>
          <w:color w:val="auto"/>
          <w:sz w:val="24"/>
          <w:szCs w:val="24"/>
        </w:rPr>
        <w:t xml:space="preserve"> bir şekilde yayılmasını sağlayacaktır.</w:t>
      </w:r>
    </w:p>
    <w:p w:rsidR="00154A47" w:rsidRPr="00A16AB6" w:rsidRDefault="00154A47" w:rsidP="005D47E6">
      <w:pPr>
        <w:pStyle w:val="Gvdemetni2"/>
        <w:numPr>
          <w:ilvl w:val="1"/>
          <w:numId w:val="1"/>
        </w:numPr>
        <w:shd w:val="clear" w:color="auto" w:fill="auto"/>
        <w:tabs>
          <w:tab w:val="left" w:pos="284"/>
          <w:tab w:val="left" w:pos="482"/>
        </w:tabs>
        <w:spacing w:before="0" w:after="0" w:line="240" w:lineRule="auto"/>
        <w:rPr>
          <w:color w:val="auto"/>
          <w:sz w:val="24"/>
          <w:szCs w:val="24"/>
        </w:rPr>
      </w:pPr>
      <w:r w:rsidRPr="00A16AB6">
        <w:rPr>
          <w:color w:val="auto"/>
          <w:sz w:val="24"/>
          <w:szCs w:val="24"/>
        </w:rPr>
        <w:t xml:space="preserve">Su torbası; </w:t>
      </w:r>
      <w:r w:rsidR="00B7050A" w:rsidRPr="00A16AB6">
        <w:rPr>
          <w:color w:val="auto"/>
          <w:sz w:val="24"/>
          <w:szCs w:val="24"/>
        </w:rPr>
        <w:t xml:space="preserve">buharlaşmayı </w:t>
      </w:r>
      <w:proofErr w:type="spellStart"/>
      <w:r w:rsidR="00B7050A" w:rsidRPr="00A16AB6">
        <w:rPr>
          <w:color w:val="auto"/>
          <w:sz w:val="24"/>
          <w:szCs w:val="24"/>
        </w:rPr>
        <w:t>minimalize</w:t>
      </w:r>
      <w:proofErr w:type="spellEnd"/>
      <w:r w:rsidR="00B7050A" w:rsidRPr="00A16AB6">
        <w:rPr>
          <w:color w:val="auto"/>
          <w:sz w:val="24"/>
          <w:szCs w:val="24"/>
        </w:rPr>
        <w:t xml:space="preserve"> edebilmek ve ortamdan kaynaklı suyu kirletebilecek toz </w:t>
      </w:r>
      <w:proofErr w:type="spellStart"/>
      <w:r w:rsidR="00B7050A" w:rsidRPr="00A16AB6">
        <w:rPr>
          <w:color w:val="auto"/>
          <w:sz w:val="24"/>
          <w:szCs w:val="24"/>
        </w:rPr>
        <w:t>vb</w:t>
      </w:r>
      <w:proofErr w:type="spellEnd"/>
      <w:r w:rsidR="00B7050A" w:rsidRPr="00A16AB6">
        <w:rPr>
          <w:color w:val="auto"/>
          <w:sz w:val="24"/>
          <w:szCs w:val="24"/>
        </w:rPr>
        <w:t xml:space="preserve"> maddeleri engellemek amacıyla kapalı şeklinde tasarlanacaktır. Torba üzerinde su doldurma deliği bulunacaktır. Bu delik dolum tamamlandıktan sonra yapışkan bant ile kapatılabilecektir. </w:t>
      </w:r>
    </w:p>
    <w:p w:rsidR="005464FF" w:rsidRPr="00A16AB6" w:rsidRDefault="00A476C1" w:rsidP="005D47E6">
      <w:pPr>
        <w:pStyle w:val="Gvdemetni2"/>
        <w:numPr>
          <w:ilvl w:val="1"/>
          <w:numId w:val="1"/>
        </w:numPr>
        <w:shd w:val="clear" w:color="auto" w:fill="auto"/>
        <w:tabs>
          <w:tab w:val="left" w:pos="284"/>
          <w:tab w:val="left" w:pos="482"/>
        </w:tabs>
        <w:spacing w:before="0" w:after="0" w:line="240" w:lineRule="auto"/>
        <w:rPr>
          <w:sz w:val="24"/>
          <w:szCs w:val="24"/>
          <w:u w:val="single" w:color="FFFFFF"/>
        </w:rPr>
      </w:pPr>
      <w:r w:rsidRPr="00A16AB6">
        <w:rPr>
          <w:sz w:val="24"/>
          <w:szCs w:val="24"/>
        </w:rPr>
        <w:t>Su torbası</w:t>
      </w:r>
      <w:r w:rsidR="007855B0" w:rsidRPr="00A16AB6">
        <w:rPr>
          <w:sz w:val="24"/>
          <w:szCs w:val="24"/>
        </w:rPr>
        <w:t>;</w:t>
      </w:r>
      <w:r w:rsidR="0077486A" w:rsidRPr="00A16AB6">
        <w:rPr>
          <w:sz w:val="24"/>
          <w:szCs w:val="24"/>
        </w:rPr>
        <w:t xml:space="preserve"> </w:t>
      </w:r>
      <w:r w:rsidR="00131FBC" w:rsidRPr="00A16AB6">
        <w:rPr>
          <w:sz w:val="24"/>
          <w:szCs w:val="24"/>
        </w:rPr>
        <w:t xml:space="preserve">20 </w:t>
      </w:r>
      <w:proofErr w:type="spellStart"/>
      <w:r w:rsidR="00131FBC" w:rsidRPr="00A16AB6">
        <w:rPr>
          <w:sz w:val="24"/>
          <w:szCs w:val="24"/>
        </w:rPr>
        <w:t>lt</w:t>
      </w:r>
      <w:proofErr w:type="spellEnd"/>
      <w:r w:rsidR="000210E0" w:rsidRPr="00A16AB6">
        <w:rPr>
          <w:sz w:val="24"/>
          <w:szCs w:val="24"/>
        </w:rPr>
        <w:t xml:space="preserve">, </w:t>
      </w:r>
      <w:r w:rsidR="0077486A" w:rsidRPr="00A16AB6">
        <w:rPr>
          <w:sz w:val="24"/>
          <w:szCs w:val="24"/>
        </w:rPr>
        <w:t xml:space="preserve">30 </w:t>
      </w:r>
      <w:proofErr w:type="spellStart"/>
      <w:r w:rsidR="0077486A" w:rsidRPr="00A16AB6">
        <w:rPr>
          <w:sz w:val="24"/>
          <w:szCs w:val="24"/>
        </w:rPr>
        <w:t>lt</w:t>
      </w:r>
      <w:proofErr w:type="spellEnd"/>
      <w:r w:rsidR="0077486A" w:rsidRPr="00A16AB6">
        <w:rPr>
          <w:sz w:val="24"/>
          <w:szCs w:val="24"/>
        </w:rPr>
        <w:t xml:space="preserve"> ve 40 </w:t>
      </w:r>
      <w:proofErr w:type="spellStart"/>
      <w:r w:rsidR="0077486A" w:rsidRPr="00A16AB6">
        <w:rPr>
          <w:sz w:val="24"/>
          <w:szCs w:val="24"/>
        </w:rPr>
        <w:t>lt</w:t>
      </w:r>
      <w:proofErr w:type="spellEnd"/>
      <w:r w:rsidR="005F0788" w:rsidRPr="00A16AB6">
        <w:rPr>
          <w:sz w:val="24"/>
          <w:szCs w:val="24"/>
        </w:rPr>
        <w:t xml:space="preserve"> su alacak</w:t>
      </w:r>
      <w:r w:rsidR="005464FF" w:rsidRPr="00A16AB6">
        <w:rPr>
          <w:sz w:val="24"/>
          <w:szCs w:val="24"/>
          <w:u w:val="single" w:color="FFFFFF"/>
        </w:rPr>
        <w:t xml:space="preserve"> kapasitede olacaktır.</w:t>
      </w:r>
    </w:p>
    <w:p w:rsidR="00A460CC" w:rsidRPr="00A16AB6" w:rsidRDefault="00A476C1" w:rsidP="005D47E6">
      <w:pPr>
        <w:pStyle w:val="Gvdemetni2"/>
        <w:numPr>
          <w:ilvl w:val="1"/>
          <w:numId w:val="1"/>
        </w:numPr>
        <w:shd w:val="clear" w:color="auto" w:fill="auto"/>
        <w:tabs>
          <w:tab w:val="left" w:pos="284"/>
          <w:tab w:val="left" w:pos="477"/>
        </w:tabs>
        <w:spacing w:before="0" w:after="0" w:line="240" w:lineRule="auto"/>
        <w:rPr>
          <w:sz w:val="24"/>
          <w:szCs w:val="24"/>
          <w:u w:val="single" w:color="FFFFFF"/>
        </w:rPr>
      </w:pPr>
      <w:r w:rsidRPr="00A16AB6">
        <w:rPr>
          <w:sz w:val="24"/>
          <w:szCs w:val="24"/>
        </w:rPr>
        <w:t>Su torbası</w:t>
      </w:r>
      <w:r w:rsidR="007855B0" w:rsidRPr="00A16AB6">
        <w:rPr>
          <w:sz w:val="24"/>
          <w:szCs w:val="24"/>
        </w:rPr>
        <w:t>;</w:t>
      </w:r>
      <w:r w:rsidR="005611FB" w:rsidRPr="00A16AB6">
        <w:rPr>
          <w:sz w:val="24"/>
          <w:szCs w:val="24"/>
          <w:u w:val="single" w:color="FFFFFF"/>
        </w:rPr>
        <w:t xml:space="preserve"> düşük yoğunluklu</w:t>
      </w:r>
      <w:r w:rsidR="007855B0" w:rsidRPr="00A16AB6">
        <w:rPr>
          <w:sz w:val="24"/>
          <w:szCs w:val="24"/>
          <w:u w:val="single" w:color="FFFFFF"/>
        </w:rPr>
        <w:t>,</w:t>
      </w:r>
      <w:r w:rsidR="005611FB" w:rsidRPr="00A16AB6">
        <w:rPr>
          <w:sz w:val="24"/>
          <w:szCs w:val="24"/>
          <w:u w:val="single" w:color="FFFFFF"/>
        </w:rPr>
        <w:t xml:space="preserve"> yırtılmaya dayanıklı</w:t>
      </w:r>
      <w:r w:rsidR="007855B0" w:rsidRPr="00A16AB6">
        <w:rPr>
          <w:sz w:val="24"/>
          <w:szCs w:val="24"/>
          <w:u w:val="single" w:color="FFFFFF"/>
        </w:rPr>
        <w:t xml:space="preserve"> polietilen malzemeden</w:t>
      </w:r>
      <w:r w:rsidR="005611FB" w:rsidRPr="00A16AB6">
        <w:rPr>
          <w:sz w:val="24"/>
          <w:szCs w:val="24"/>
          <w:u w:val="single" w:color="FFFFFF"/>
        </w:rPr>
        <w:t xml:space="preserve"> imal edilmiş</w:t>
      </w:r>
      <w:r w:rsidR="00F57A95" w:rsidRPr="00A16AB6">
        <w:rPr>
          <w:sz w:val="24"/>
          <w:szCs w:val="24"/>
          <w:u w:val="single" w:color="FFFFFF"/>
        </w:rPr>
        <w:t xml:space="preserve"> olacaktır.</w:t>
      </w:r>
      <w:r w:rsidR="005611FB" w:rsidRPr="00A16AB6">
        <w:rPr>
          <w:sz w:val="24"/>
          <w:szCs w:val="24"/>
          <w:u w:val="single" w:color="FFFFFF"/>
        </w:rPr>
        <w:t xml:space="preserve"> </w:t>
      </w:r>
    </w:p>
    <w:p w:rsidR="00A460CC" w:rsidRPr="00A16AB6" w:rsidRDefault="00A460CC" w:rsidP="005D47E6">
      <w:pPr>
        <w:pStyle w:val="Gvdemetni2"/>
        <w:numPr>
          <w:ilvl w:val="1"/>
          <w:numId w:val="1"/>
        </w:numPr>
        <w:shd w:val="clear" w:color="auto" w:fill="auto"/>
        <w:tabs>
          <w:tab w:val="left" w:pos="284"/>
          <w:tab w:val="left" w:pos="477"/>
        </w:tabs>
        <w:spacing w:before="0" w:after="0" w:line="240" w:lineRule="auto"/>
        <w:rPr>
          <w:sz w:val="24"/>
          <w:szCs w:val="24"/>
          <w:u w:val="single" w:color="FFFFFF"/>
        </w:rPr>
      </w:pPr>
      <w:r w:rsidRPr="00A16AB6">
        <w:rPr>
          <w:sz w:val="24"/>
          <w:szCs w:val="24"/>
          <w:u w:val="single" w:color="FFFFFF"/>
        </w:rPr>
        <w:t xml:space="preserve">Su torbası; patlayıcı ortamlarda kullanılabilen, alev yürütmez ve </w:t>
      </w:r>
      <w:proofErr w:type="spellStart"/>
      <w:r w:rsidRPr="00A16AB6">
        <w:rPr>
          <w:sz w:val="24"/>
          <w:szCs w:val="24"/>
          <w:u w:val="single" w:color="FFFFFF"/>
        </w:rPr>
        <w:t>antistatik</w:t>
      </w:r>
      <w:proofErr w:type="spellEnd"/>
      <w:r w:rsidRPr="00A16AB6">
        <w:rPr>
          <w:sz w:val="24"/>
          <w:szCs w:val="24"/>
          <w:u w:val="single" w:color="FFFFFF"/>
        </w:rPr>
        <w:t xml:space="preserve"> özellikte olacaktır.</w:t>
      </w:r>
    </w:p>
    <w:p w:rsidR="005611FB" w:rsidRPr="00A16AB6" w:rsidRDefault="00F57A95" w:rsidP="005D47E6">
      <w:pPr>
        <w:pStyle w:val="Gvdemetni2"/>
        <w:numPr>
          <w:ilvl w:val="1"/>
          <w:numId w:val="1"/>
        </w:numPr>
        <w:shd w:val="clear" w:color="auto" w:fill="auto"/>
        <w:tabs>
          <w:tab w:val="left" w:pos="284"/>
          <w:tab w:val="left" w:pos="477"/>
        </w:tabs>
        <w:spacing w:before="0" w:after="0" w:line="240" w:lineRule="auto"/>
        <w:rPr>
          <w:sz w:val="24"/>
          <w:szCs w:val="24"/>
          <w:u w:val="single" w:color="FFFFFF"/>
        </w:rPr>
      </w:pPr>
      <w:r w:rsidRPr="00A16AB6">
        <w:rPr>
          <w:sz w:val="24"/>
          <w:szCs w:val="24"/>
          <w:u w:val="single" w:color="FFFFFF"/>
        </w:rPr>
        <w:t xml:space="preserve"> </w:t>
      </w:r>
      <w:r w:rsidR="007855B0" w:rsidRPr="00A16AB6">
        <w:rPr>
          <w:sz w:val="24"/>
          <w:szCs w:val="24"/>
          <w:u w:val="single" w:color="FFFFFF"/>
        </w:rPr>
        <w:t xml:space="preserve">Su torbasının yüzey </w:t>
      </w:r>
      <w:proofErr w:type="spellStart"/>
      <w:r w:rsidR="007855B0" w:rsidRPr="00A16AB6">
        <w:rPr>
          <w:sz w:val="24"/>
          <w:szCs w:val="24"/>
          <w:u w:val="single" w:color="FFFFFF"/>
        </w:rPr>
        <w:t>yalıtkanlık</w:t>
      </w:r>
      <w:proofErr w:type="spellEnd"/>
      <w:r w:rsidR="007855B0" w:rsidRPr="00A16AB6">
        <w:rPr>
          <w:sz w:val="24"/>
          <w:szCs w:val="24"/>
          <w:u w:val="single" w:color="FFFFFF"/>
        </w:rPr>
        <w:t xml:space="preserve"> direnci 10</w:t>
      </w:r>
      <w:r w:rsidR="007855B0" w:rsidRPr="00A16AB6">
        <w:rPr>
          <w:sz w:val="24"/>
          <w:szCs w:val="24"/>
          <w:u w:val="single" w:color="FFFFFF"/>
          <w:vertAlign w:val="superscript"/>
        </w:rPr>
        <w:t>9</w:t>
      </w:r>
      <w:r w:rsidR="007855B0" w:rsidRPr="00A16AB6">
        <w:rPr>
          <w:sz w:val="24"/>
          <w:szCs w:val="24"/>
          <w:u w:val="single" w:color="FFFFFF"/>
        </w:rPr>
        <w:sym w:font="Symbol" w:char="F057"/>
      </w:r>
      <w:r w:rsidR="007855B0" w:rsidRPr="00A16AB6">
        <w:rPr>
          <w:sz w:val="24"/>
          <w:szCs w:val="24"/>
          <w:u w:val="single" w:color="FFFFFF"/>
        </w:rPr>
        <w:t>’u geçmeyecektir.</w:t>
      </w:r>
    </w:p>
    <w:p w:rsidR="005611FB" w:rsidRPr="00A16AB6" w:rsidRDefault="00A476C1" w:rsidP="005D47E6">
      <w:pPr>
        <w:pStyle w:val="Gvdemetni2"/>
        <w:numPr>
          <w:ilvl w:val="1"/>
          <w:numId w:val="1"/>
        </w:numPr>
        <w:shd w:val="clear" w:color="auto" w:fill="auto"/>
        <w:tabs>
          <w:tab w:val="left" w:pos="284"/>
          <w:tab w:val="left" w:pos="482"/>
        </w:tabs>
        <w:spacing w:before="0" w:after="0" w:line="240" w:lineRule="auto"/>
        <w:rPr>
          <w:sz w:val="24"/>
          <w:szCs w:val="24"/>
        </w:rPr>
      </w:pPr>
      <w:r w:rsidRPr="00A16AB6">
        <w:rPr>
          <w:sz w:val="24"/>
          <w:szCs w:val="24"/>
        </w:rPr>
        <w:t xml:space="preserve">Su torbası </w:t>
      </w:r>
      <w:r w:rsidR="005611FB" w:rsidRPr="00A16AB6">
        <w:rPr>
          <w:sz w:val="24"/>
          <w:szCs w:val="24"/>
        </w:rPr>
        <w:t xml:space="preserve">zamanla özelliğini kaybetmeyen (yaşlanmaya </w:t>
      </w:r>
      <w:r w:rsidR="008039DF" w:rsidRPr="00A16AB6">
        <w:rPr>
          <w:sz w:val="24"/>
          <w:szCs w:val="24"/>
        </w:rPr>
        <w:t>dayanıklı</w:t>
      </w:r>
      <w:r w:rsidR="005611FB" w:rsidRPr="00A16AB6">
        <w:rPr>
          <w:sz w:val="24"/>
          <w:szCs w:val="24"/>
        </w:rPr>
        <w:t>) malzemeden imal edilecek ve gerektiğinde dinamik basıncın etkisi ile içindeki suyu açığa çıkartacak</w:t>
      </w:r>
      <w:r w:rsidR="006977F7" w:rsidRPr="00A16AB6">
        <w:rPr>
          <w:sz w:val="24"/>
          <w:szCs w:val="24"/>
        </w:rPr>
        <w:t xml:space="preserve"> (sis bulutu oluşturacak)</w:t>
      </w:r>
      <w:r w:rsidR="005611FB" w:rsidRPr="00A16AB6">
        <w:rPr>
          <w:sz w:val="24"/>
          <w:szCs w:val="24"/>
        </w:rPr>
        <w:t xml:space="preserve"> ve yeterli şekilde dağılmasını sağlayacak nitelikte olacaktır</w:t>
      </w:r>
      <w:r w:rsidR="00783637" w:rsidRPr="00A16AB6">
        <w:rPr>
          <w:sz w:val="24"/>
          <w:szCs w:val="24"/>
        </w:rPr>
        <w:t>.</w:t>
      </w:r>
    </w:p>
    <w:p w:rsidR="005611FB" w:rsidRPr="00A16AB6" w:rsidRDefault="00A476C1" w:rsidP="005D47E6">
      <w:pPr>
        <w:pStyle w:val="Gvdemetni2"/>
        <w:numPr>
          <w:ilvl w:val="1"/>
          <w:numId w:val="1"/>
        </w:numPr>
        <w:shd w:val="clear" w:color="auto" w:fill="auto"/>
        <w:tabs>
          <w:tab w:val="left" w:pos="284"/>
          <w:tab w:val="left" w:pos="486"/>
        </w:tabs>
        <w:spacing w:before="0" w:after="0" w:line="240" w:lineRule="auto"/>
        <w:rPr>
          <w:sz w:val="24"/>
          <w:szCs w:val="24"/>
        </w:rPr>
      </w:pPr>
      <w:r w:rsidRPr="00A16AB6">
        <w:rPr>
          <w:sz w:val="24"/>
          <w:szCs w:val="24"/>
        </w:rPr>
        <w:t>Su</w:t>
      </w:r>
      <w:r w:rsidR="00444601" w:rsidRPr="00A16AB6">
        <w:rPr>
          <w:sz w:val="24"/>
          <w:szCs w:val="24"/>
        </w:rPr>
        <w:t xml:space="preserve"> </w:t>
      </w:r>
      <w:r w:rsidR="00ED0EA7" w:rsidRPr="00A16AB6">
        <w:rPr>
          <w:sz w:val="24"/>
          <w:szCs w:val="24"/>
        </w:rPr>
        <w:t>torbalarının eni, her 3</w:t>
      </w:r>
      <w:r w:rsidR="005611FB" w:rsidRPr="00A16AB6">
        <w:rPr>
          <w:sz w:val="24"/>
          <w:szCs w:val="24"/>
        </w:rPr>
        <w:t xml:space="preserve"> kalem için 72 cm olacaktır.</w:t>
      </w:r>
      <w:r w:rsidR="005F0788" w:rsidRPr="00A16AB6">
        <w:rPr>
          <w:sz w:val="24"/>
          <w:szCs w:val="24"/>
        </w:rPr>
        <w:t xml:space="preserve"> İçi doldurulmuş torbaların </w:t>
      </w:r>
      <w:r w:rsidR="005611FB" w:rsidRPr="00A16AB6">
        <w:rPr>
          <w:sz w:val="24"/>
          <w:szCs w:val="24"/>
        </w:rPr>
        <w:t xml:space="preserve">sarkma mesafesi </w:t>
      </w:r>
      <w:r w:rsidR="003127BF" w:rsidRPr="00A16AB6">
        <w:rPr>
          <w:sz w:val="24"/>
          <w:szCs w:val="24"/>
        </w:rPr>
        <w:t xml:space="preserve">20 </w:t>
      </w:r>
      <w:proofErr w:type="spellStart"/>
      <w:r w:rsidR="003127BF" w:rsidRPr="00A16AB6">
        <w:rPr>
          <w:sz w:val="24"/>
          <w:szCs w:val="24"/>
        </w:rPr>
        <w:t>lt’lik</w:t>
      </w:r>
      <w:proofErr w:type="spellEnd"/>
      <w:r w:rsidR="003127BF" w:rsidRPr="00A16AB6">
        <w:rPr>
          <w:sz w:val="24"/>
          <w:szCs w:val="24"/>
        </w:rPr>
        <w:t xml:space="preserve"> dolu </w:t>
      </w:r>
      <w:r w:rsidR="007855B0" w:rsidRPr="00A16AB6">
        <w:rPr>
          <w:sz w:val="24"/>
          <w:szCs w:val="24"/>
        </w:rPr>
        <w:t>su t</w:t>
      </w:r>
      <w:r w:rsidRPr="00A16AB6">
        <w:rPr>
          <w:sz w:val="24"/>
          <w:szCs w:val="24"/>
        </w:rPr>
        <w:t>orbası</w:t>
      </w:r>
      <w:r w:rsidR="003127BF" w:rsidRPr="00A16AB6">
        <w:rPr>
          <w:sz w:val="24"/>
          <w:szCs w:val="24"/>
        </w:rPr>
        <w:t xml:space="preserve"> için </w:t>
      </w:r>
      <w:proofErr w:type="spellStart"/>
      <w:r w:rsidR="003127BF" w:rsidRPr="00A16AB6">
        <w:rPr>
          <w:sz w:val="24"/>
          <w:szCs w:val="24"/>
        </w:rPr>
        <w:t>max</w:t>
      </w:r>
      <w:proofErr w:type="spellEnd"/>
      <w:r w:rsidR="003127BF" w:rsidRPr="00A16AB6">
        <w:rPr>
          <w:sz w:val="24"/>
          <w:szCs w:val="24"/>
        </w:rPr>
        <w:t>.</w:t>
      </w:r>
      <w:r w:rsidR="005F0788" w:rsidRPr="00A16AB6">
        <w:rPr>
          <w:sz w:val="24"/>
          <w:szCs w:val="24"/>
        </w:rPr>
        <w:t xml:space="preserve"> </w:t>
      </w:r>
      <w:r w:rsidR="003127BF" w:rsidRPr="00A16AB6">
        <w:rPr>
          <w:sz w:val="24"/>
          <w:szCs w:val="24"/>
        </w:rPr>
        <w:t>33 cm</w:t>
      </w:r>
      <w:proofErr w:type="gramStart"/>
      <w:r w:rsidR="003127BF" w:rsidRPr="00A16AB6">
        <w:rPr>
          <w:sz w:val="24"/>
          <w:szCs w:val="24"/>
        </w:rPr>
        <w:t>.,</w:t>
      </w:r>
      <w:proofErr w:type="gramEnd"/>
      <w:r w:rsidR="003127BF" w:rsidRPr="00A16AB6">
        <w:rPr>
          <w:sz w:val="24"/>
          <w:szCs w:val="24"/>
        </w:rPr>
        <w:t xml:space="preserve"> </w:t>
      </w:r>
      <w:r w:rsidR="00ED0EA7" w:rsidRPr="00A16AB6">
        <w:rPr>
          <w:sz w:val="24"/>
          <w:szCs w:val="24"/>
        </w:rPr>
        <w:t xml:space="preserve">30 </w:t>
      </w:r>
      <w:proofErr w:type="spellStart"/>
      <w:r w:rsidR="00ED0EA7" w:rsidRPr="00A16AB6">
        <w:rPr>
          <w:sz w:val="24"/>
          <w:szCs w:val="24"/>
        </w:rPr>
        <w:t>lt’l</w:t>
      </w:r>
      <w:r w:rsidR="005611FB" w:rsidRPr="00A16AB6">
        <w:rPr>
          <w:sz w:val="24"/>
          <w:szCs w:val="24"/>
        </w:rPr>
        <w:t>ik</w:t>
      </w:r>
      <w:proofErr w:type="spellEnd"/>
      <w:r w:rsidR="005611FB" w:rsidRPr="00A16AB6">
        <w:rPr>
          <w:sz w:val="24"/>
          <w:szCs w:val="24"/>
        </w:rPr>
        <w:t xml:space="preserve"> dolu </w:t>
      </w:r>
      <w:r w:rsidR="007855B0" w:rsidRPr="00A16AB6">
        <w:rPr>
          <w:sz w:val="24"/>
          <w:szCs w:val="24"/>
        </w:rPr>
        <w:t>su t</w:t>
      </w:r>
      <w:r w:rsidRPr="00A16AB6">
        <w:rPr>
          <w:sz w:val="24"/>
          <w:szCs w:val="24"/>
        </w:rPr>
        <w:t>orbası</w:t>
      </w:r>
      <w:r w:rsidR="005611FB" w:rsidRPr="00A16AB6">
        <w:rPr>
          <w:sz w:val="24"/>
          <w:szCs w:val="24"/>
        </w:rPr>
        <w:t xml:space="preserve"> için  </w:t>
      </w:r>
      <w:proofErr w:type="spellStart"/>
      <w:r w:rsidR="00C052EE" w:rsidRPr="00A16AB6">
        <w:rPr>
          <w:sz w:val="24"/>
          <w:szCs w:val="24"/>
        </w:rPr>
        <w:t>max</w:t>
      </w:r>
      <w:proofErr w:type="spellEnd"/>
      <w:r w:rsidR="00C052EE" w:rsidRPr="00A16AB6">
        <w:rPr>
          <w:sz w:val="24"/>
          <w:szCs w:val="24"/>
        </w:rPr>
        <w:t xml:space="preserve">. </w:t>
      </w:r>
      <w:r w:rsidR="005611FB" w:rsidRPr="00A16AB6">
        <w:rPr>
          <w:sz w:val="24"/>
          <w:szCs w:val="24"/>
        </w:rPr>
        <w:t xml:space="preserve">42 cm, 40 </w:t>
      </w:r>
      <w:proofErr w:type="spellStart"/>
      <w:r w:rsidR="005611FB" w:rsidRPr="00A16AB6">
        <w:rPr>
          <w:sz w:val="24"/>
          <w:szCs w:val="24"/>
        </w:rPr>
        <w:t>lt</w:t>
      </w:r>
      <w:r w:rsidR="00ED0EA7" w:rsidRPr="00A16AB6">
        <w:rPr>
          <w:sz w:val="24"/>
          <w:szCs w:val="24"/>
        </w:rPr>
        <w:t>’</w:t>
      </w:r>
      <w:r w:rsidR="005611FB" w:rsidRPr="00A16AB6">
        <w:rPr>
          <w:sz w:val="24"/>
          <w:szCs w:val="24"/>
        </w:rPr>
        <w:t>lik</w:t>
      </w:r>
      <w:proofErr w:type="spellEnd"/>
      <w:r w:rsidR="005611FB" w:rsidRPr="00A16AB6">
        <w:rPr>
          <w:sz w:val="24"/>
          <w:szCs w:val="24"/>
        </w:rPr>
        <w:t xml:space="preserve"> dolu </w:t>
      </w:r>
      <w:r w:rsidR="007855B0" w:rsidRPr="00A16AB6">
        <w:rPr>
          <w:sz w:val="24"/>
          <w:szCs w:val="24"/>
        </w:rPr>
        <w:t>su t</w:t>
      </w:r>
      <w:r w:rsidRPr="00A16AB6">
        <w:rPr>
          <w:sz w:val="24"/>
          <w:szCs w:val="24"/>
        </w:rPr>
        <w:t>orbası</w:t>
      </w:r>
      <w:r w:rsidR="005611FB" w:rsidRPr="00A16AB6">
        <w:rPr>
          <w:sz w:val="24"/>
          <w:szCs w:val="24"/>
        </w:rPr>
        <w:t xml:space="preserve"> için </w:t>
      </w:r>
      <w:proofErr w:type="spellStart"/>
      <w:r w:rsidR="00C052EE" w:rsidRPr="00A16AB6">
        <w:rPr>
          <w:sz w:val="24"/>
          <w:szCs w:val="24"/>
        </w:rPr>
        <w:t>max</w:t>
      </w:r>
      <w:proofErr w:type="spellEnd"/>
      <w:r w:rsidR="00C052EE" w:rsidRPr="00A16AB6">
        <w:rPr>
          <w:sz w:val="24"/>
          <w:szCs w:val="24"/>
        </w:rPr>
        <w:t>. 5</w:t>
      </w:r>
      <w:r w:rsidR="005611FB" w:rsidRPr="00A16AB6">
        <w:rPr>
          <w:sz w:val="24"/>
          <w:szCs w:val="24"/>
        </w:rPr>
        <w:t>1 cm olacaktır.</w:t>
      </w:r>
    </w:p>
    <w:p w:rsidR="005611FB" w:rsidRPr="00A16AB6" w:rsidRDefault="005611FB" w:rsidP="005D47E6">
      <w:pPr>
        <w:pStyle w:val="Gvdemetni2"/>
        <w:numPr>
          <w:ilvl w:val="1"/>
          <w:numId w:val="1"/>
        </w:numPr>
        <w:shd w:val="clear" w:color="auto" w:fill="auto"/>
        <w:tabs>
          <w:tab w:val="left" w:pos="284"/>
          <w:tab w:val="left" w:pos="567"/>
        </w:tabs>
        <w:spacing w:before="0" w:after="0" w:line="240" w:lineRule="auto"/>
        <w:rPr>
          <w:sz w:val="24"/>
          <w:szCs w:val="24"/>
        </w:rPr>
      </w:pPr>
      <w:r w:rsidRPr="00A16AB6">
        <w:rPr>
          <w:sz w:val="24"/>
          <w:szCs w:val="24"/>
        </w:rPr>
        <w:t>Firmalar</w:t>
      </w:r>
      <w:r w:rsidR="00530EAA" w:rsidRPr="00A16AB6">
        <w:rPr>
          <w:sz w:val="24"/>
          <w:szCs w:val="24"/>
        </w:rPr>
        <w:t>,</w:t>
      </w:r>
      <w:r w:rsidR="005F0788" w:rsidRPr="00A16AB6">
        <w:rPr>
          <w:sz w:val="24"/>
          <w:szCs w:val="24"/>
        </w:rPr>
        <w:t xml:space="preserve"> </w:t>
      </w:r>
      <w:r w:rsidR="00A90B4B" w:rsidRPr="00A16AB6">
        <w:rPr>
          <w:sz w:val="24"/>
          <w:szCs w:val="24"/>
        </w:rPr>
        <w:t>oksijen indeksi</w:t>
      </w:r>
      <w:r w:rsidR="00ED5FF2" w:rsidRPr="00A16AB6">
        <w:rPr>
          <w:sz w:val="24"/>
          <w:szCs w:val="24"/>
        </w:rPr>
        <w:t xml:space="preserve"> tayini için</w:t>
      </w:r>
      <w:r w:rsidR="00A90B4B" w:rsidRPr="00A16AB6">
        <w:rPr>
          <w:sz w:val="24"/>
          <w:szCs w:val="24"/>
        </w:rPr>
        <w:t xml:space="preserve"> </w:t>
      </w:r>
      <w:r w:rsidRPr="00A16AB6">
        <w:rPr>
          <w:sz w:val="24"/>
          <w:szCs w:val="24"/>
        </w:rPr>
        <w:t>LO</w:t>
      </w:r>
      <w:r w:rsidR="00F4725B" w:rsidRPr="00A16AB6">
        <w:rPr>
          <w:noProof/>
          <w:sz w:val="24"/>
          <w:szCs w:val="24"/>
        </w:rPr>
        <w:t xml:space="preserve">I </w:t>
      </w:r>
      <w:r w:rsidRPr="00A16AB6">
        <w:rPr>
          <w:sz w:val="24"/>
          <w:szCs w:val="24"/>
        </w:rPr>
        <w:t>te</w:t>
      </w:r>
      <w:r w:rsidR="00C865AD" w:rsidRPr="00A16AB6">
        <w:rPr>
          <w:sz w:val="24"/>
          <w:szCs w:val="24"/>
        </w:rPr>
        <w:t xml:space="preserve">sti </w:t>
      </w:r>
      <w:r w:rsidR="005F0788" w:rsidRPr="00A16AB6">
        <w:rPr>
          <w:sz w:val="24"/>
          <w:szCs w:val="24"/>
        </w:rPr>
        <w:t xml:space="preserve"> (oksijen oranı min. %</w:t>
      </w:r>
      <w:r w:rsidR="00A90B4B" w:rsidRPr="00A16AB6">
        <w:rPr>
          <w:sz w:val="24"/>
          <w:szCs w:val="24"/>
        </w:rPr>
        <w:t>27</w:t>
      </w:r>
      <w:r w:rsidR="00530EAA" w:rsidRPr="00A16AB6">
        <w:rPr>
          <w:sz w:val="24"/>
          <w:szCs w:val="24"/>
        </w:rPr>
        <w:t xml:space="preserve"> olacaktır</w:t>
      </w:r>
      <w:r w:rsidR="00A90B4B" w:rsidRPr="00A16AB6">
        <w:rPr>
          <w:sz w:val="24"/>
          <w:szCs w:val="24"/>
        </w:rPr>
        <w:t xml:space="preserve">) </w:t>
      </w:r>
      <w:r w:rsidR="001B5BE7" w:rsidRPr="00A16AB6">
        <w:rPr>
          <w:sz w:val="24"/>
          <w:szCs w:val="24"/>
        </w:rPr>
        <w:t>yaptıracaklardır.</w:t>
      </w:r>
    </w:p>
    <w:p w:rsidR="00BE0DFF" w:rsidRPr="00A16AB6" w:rsidRDefault="005611FB" w:rsidP="005D47E6">
      <w:pPr>
        <w:pStyle w:val="Gvdemetni2"/>
        <w:numPr>
          <w:ilvl w:val="1"/>
          <w:numId w:val="1"/>
        </w:numPr>
        <w:shd w:val="clear" w:color="auto" w:fill="auto"/>
        <w:tabs>
          <w:tab w:val="left" w:pos="284"/>
          <w:tab w:val="left" w:pos="567"/>
        </w:tabs>
        <w:spacing w:before="0" w:after="0" w:line="240" w:lineRule="auto"/>
        <w:rPr>
          <w:sz w:val="24"/>
          <w:szCs w:val="24"/>
        </w:rPr>
      </w:pPr>
      <w:r w:rsidRPr="00A16AB6">
        <w:rPr>
          <w:sz w:val="24"/>
          <w:szCs w:val="24"/>
        </w:rPr>
        <w:t>Su torbaları % 30-%90 bağıl nem oranlarında depolanabilir olacaktır.</w:t>
      </w:r>
    </w:p>
    <w:p w:rsidR="00B27428" w:rsidRPr="00A16AB6" w:rsidRDefault="00B27428" w:rsidP="005D47E6">
      <w:pPr>
        <w:pStyle w:val="Gvdemetni2"/>
        <w:shd w:val="clear" w:color="auto" w:fill="auto"/>
        <w:tabs>
          <w:tab w:val="left" w:pos="284"/>
        </w:tabs>
        <w:spacing w:before="0" w:after="0" w:line="240" w:lineRule="auto"/>
        <w:ind w:left="142"/>
        <w:rPr>
          <w:sz w:val="24"/>
          <w:szCs w:val="24"/>
        </w:rPr>
      </w:pPr>
    </w:p>
    <w:p w:rsidR="00506C16" w:rsidRPr="00A16AB6" w:rsidRDefault="006D5947" w:rsidP="00B27428">
      <w:pPr>
        <w:pStyle w:val="Gvdemetni2"/>
        <w:numPr>
          <w:ilvl w:val="0"/>
          <w:numId w:val="1"/>
        </w:numPr>
        <w:shd w:val="clear" w:color="auto" w:fill="auto"/>
        <w:tabs>
          <w:tab w:val="left" w:pos="385"/>
        </w:tabs>
        <w:spacing w:before="0" w:after="0" w:line="240" w:lineRule="auto"/>
        <w:rPr>
          <w:b/>
          <w:sz w:val="24"/>
          <w:szCs w:val="24"/>
        </w:rPr>
      </w:pPr>
      <w:r w:rsidRPr="00A16AB6">
        <w:rPr>
          <w:rStyle w:val="Gvdemetni2Kaln"/>
          <w:b/>
          <w:sz w:val="24"/>
          <w:szCs w:val="24"/>
        </w:rPr>
        <w:t>GENEL HÜKÜMLER</w:t>
      </w:r>
    </w:p>
    <w:p w:rsidR="00054394" w:rsidRPr="00A16AB6" w:rsidRDefault="00A460CC" w:rsidP="005D47E6">
      <w:pPr>
        <w:pStyle w:val="GvdeMetni"/>
        <w:numPr>
          <w:ilvl w:val="1"/>
          <w:numId w:val="1"/>
        </w:numPr>
        <w:tabs>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noProof/>
          <w:snapToGrid w:val="0"/>
          <w:sz w:val="24"/>
          <w:szCs w:val="24"/>
        </w:rPr>
        <w:t>Firmalar</w:t>
      </w:r>
      <w:r w:rsidRPr="00A16AB6">
        <w:rPr>
          <w:rFonts w:ascii="Times New Roman" w:hAnsi="Times New Roman" w:cs="Times New Roman"/>
          <w:sz w:val="24"/>
          <w:szCs w:val="24"/>
        </w:rPr>
        <w:t xml:space="preserve">, </w:t>
      </w:r>
      <w:proofErr w:type="spellStart"/>
      <w:r w:rsidRPr="00A16AB6">
        <w:rPr>
          <w:rFonts w:ascii="Times New Roman" w:hAnsi="Times New Roman" w:cs="Times New Roman"/>
          <w:sz w:val="24"/>
          <w:szCs w:val="24"/>
        </w:rPr>
        <w:t>antistatik</w:t>
      </w:r>
      <w:proofErr w:type="spellEnd"/>
      <w:r w:rsidRPr="00A16AB6">
        <w:rPr>
          <w:rFonts w:ascii="Times New Roman" w:hAnsi="Times New Roman" w:cs="Times New Roman"/>
          <w:sz w:val="24"/>
          <w:szCs w:val="24"/>
        </w:rPr>
        <w:t xml:space="preserve"> özelliği TS EN ISO 80079-36, patlayıcı ortamlarda kullanılabileceğine dair özelliği TS EN 1127-2 veya EN 1127-2 ve alev yürütmez özelliği TS EN 14591-2 veya EN 14591-2 standartlarına uygun olarak verilen test belgelerini </w:t>
      </w:r>
      <w:r w:rsidRPr="00A16AB6">
        <w:rPr>
          <w:rFonts w:ascii="Times New Roman" w:hAnsi="Times New Roman" w:cs="Times New Roman"/>
          <w:noProof/>
          <w:snapToGrid w:val="0"/>
          <w:sz w:val="24"/>
          <w:szCs w:val="24"/>
        </w:rPr>
        <w:t>teklifleri ekinde vereceklerdir</w:t>
      </w:r>
      <w:r w:rsidRPr="00A16AB6">
        <w:rPr>
          <w:rFonts w:ascii="Times New Roman" w:hAnsi="Times New Roman" w:cs="Times New Roman"/>
          <w:sz w:val="24"/>
          <w:szCs w:val="24"/>
        </w:rPr>
        <w:t xml:space="preserve">. </w:t>
      </w:r>
    </w:p>
    <w:p w:rsidR="0012229C" w:rsidRPr="00A16AB6" w:rsidRDefault="001A0258" w:rsidP="005D47E6">
      <w:pPr>
        <w:pStyle w:val="GvdeMetni"/>
        <w:numPr>
          <w:ilvl w:val="1"/>
          <w:numId w:val="1"/>
        </w:numPr>
        <w:tabs>
          <w:tab w:val="left" w:pos="426"/>
        </w:tabs>
        <w:spacing w:after="0" w:line="240" w:lineRule="auto"/>
        <w:ind w:right="101"/>
        <w:jc w:val="both"/>
        <w:rPr>
          <w:rFonts w:ascii="Times New Roman" w:hAnsi="Times New Roman" w:cs="Times New Roman"/>
          <w:bCs/>
          <w:smallCaps/>
          <w:noProof/>
          <w:snapToGrid w:val="0"/>
          <w:sz w:val="24"/>
          <w:szCs w:val="24"/>
        </w:rPr>
      </w:pPr>
      <w:r w:rsidRPr="00A16AB6">
        <w:rPr>
          <w:rFonts w:ascii="Times New Roman" w:hAnsi="Times New Roman" w:cs="Times New Roman"/>
          <w:noProof/>
          <w:snapToGrid w:val="0"/>
          <w:sz w:val="24"/>
          <w:szCs w:val="24"/>
        </w:rPr>
        <w:t>Firmalar,</w:t>
      </w:r>
      <w:r w:rsidR="004D0529" w:rsidRPr="00A16AB6">
        <w:rPr>
          <w:rFonts w:ascii="Times New Roman" w:hAnsi="Times New Roman" w:cs="Times New Roman"/>
          <w:noProof/>
          <w:snapToGrid w:val="0"/>
          <w:sz w:val="24"/>
          <w:szCs w:val="24"/>
        </w:rPr>
        <w:t xml:space="preserve"> </w:t>
      </w:r>
      <w:r w:rsidR="00697BEE" w:rsidRPr="00A16AB6">
        <w:rPr>
          <w:rFonts w:ascii="Times New Roman" w:hAnsi="Times New Roman" w:cs="Times New Roman"/>
          <w:noProof/>
          <w:snapToGrid w:val="0"/>
          <w:sz w:val="24"/>
          <w:szCs w:val="24"/>
        </w:rPr>
        <w:t xml:space="preserve">resmi bir kurumdan ya da </w:t>
      </w:r>
      <w:r w:rsidR="004D0529" w:rsidRPr="00A16AB6">
        <w:rPr>
          <w:rFonts w:ascii="Times New Roman" w:hAnsi="Times New Roman" w:cs="Times New Roman"/>
          <w:noProof/>
          <w:snapToGrid w:val="0"/>
          <w:sz w:val="24"/>
          <w:szCs w:val="24"/>
        </w:rPr>
        <w:t>uluslararası akredite</w:t>
      </w:r>
      <w:r w:rsidR="00783637" w:rsidRPr="00A16AB6">
        <w:rPr>
          <w:rFonts w:ascii="Times New Roman" w:hAnsi="Times New Roman" w:cs="Times New Roman"/>
          <w:noProof/>
          <w:snapToGrid w:val="0"/>
          <w:sz w:val="24"/>
          <w:szCs w:val="24"/>
        </w:rPr>
        <w:t xml:space="preserve"> </w:t>
      </w:r>
      <w:r w:rsidR="004D0529" w:rsidRPr="00A16AB6">
        <w:rPr>
          <w:rFonts w:ascii="Times New Roman" w:hAnsi="Times New Roman" w:cs="Times New Roman"/>
          <w:noProof/>
          <w:snapToGrid w:val="0"/>
          <w:sz w:val="24"/>
          <w:szCs w:val="24"/>
        </w:rPr>
        <w:t>bir laboratuvar tarafından</w:t>
      </w:r>
      <w:r w:rsidR="007855B0" w:rsidRPr="00A16AB6">
        <w:rPr>
          <w:rFonts w:ascii="Times New Roman" w:hAnsi="Times New Roman" w:cs="Times New Roman"/>
          <w:noProof/>
          <w:snapToGrid w:val="0"/>
          <w:sz w:val="24"/>
          <w:szCs w:val="24"/>
        </w:rPr>
        <w:t xml:space="preserve"> EN ISO 4589-2/A1 standartına göre</w:t>
      </w:r>
      <w:r w:rsidR="00783637" w:rsidRPr="00A16AB6">
        <w:rPr>
          <w:rFonts w:ascii="Times New Roman" w:hAnsi="Times New Roman" w:cs="Times New Roman"/>
          <w:noProof/>
          <w:snapToGrid w:val="0"/>
          <w:sz w:val="24"/>
          <w:szCs w:val="24"/>
        </w:rPr>
        <w:t xml:space="preserve"> </w:t>
      </w:r>
      <w:r w:rsidR="0012229C" w:rsidRPr="00A16AB6">
        <w:rPr>
          <w:rFonts w:ascii="Times New Roman" w:hAnsi="Times New Roman" w:cs="Times New Roman"/>
          <w:noProof/>
          <w:snapToGrid w:val="0"/>
          <w:sz w:val="24"/>
          <w:szCs w:val="24"/>
        </w:rPr>
        <w:t>verilmiş</w:t>
      </w:r>
      <w:r w:rsidR="004D0529" w:rsidRPr="00A16AB6">
        <w:rPr>
          <w:rFonts w:ascii="Times New Roman" w:hAnsi="Times New Roman" w:cs="Times New Roman"/>
          <w:noProof/>
          <w:snapToGrid w:val="0"/>
          <w:sz w:val="24"/>
          <w:szCs w:val="24"/>
        </w:rPr>
        <w:t xml:space="preserve"> </w:t>
      </w:r>
      <w:r w:rsidR="0012229C" w:rsidRPr="00A16AB6">
        <w:rPr>
          <w:rFonts w:ascii="Times New Roman" w:hAnsi="Times New Roman" w:cs="Times New Roman"/>
          <w:noProof/>
          <w:snapToGrid w:val="0"/>
          <w:sz w:val="24"/>
          <w:szCs w:val="24"/>
        </w:rPr>
        <w:t>LOI test belgelerini</w:t>
      </w:r>
      <w:r w:rsidR="007855B0" w:rsidRPr="00A16AB6">
        <w:rPr>
          <w:rFonts w:ascii="Times New Roman" w:hAnsi="Times New Roman" w:cs="Times New Roman"/>
          <w:noProof/>
          <w:snapToGrid w:val="0"/>
          <w:sz w:val="24"/>
          <w:szCs w:val="24"/>
        </w:rPr>
        <w:t xml:space="preserve"> teklifleri ekinde</w:t>
      </w:r>
      <w:r w:rsidR="004D0529" w:rsidRPr="00A16AB6">
        <w:rPr>
          <w:rFonts w:ascii="Times New Roman" w:hAnsi="Times New Roman" w:cs="Times New Roman"/>
          <w:noProof/>
          <w:snapToGrid w:val="0"/>
          <w:sz w:val="24"/>
          <w:szCs w:val="24"/>
        </w:rPr>
        <w:t xml:space="preserve"> </w:t>
      </w:r>
      <w:r w:rsidR="0012229C" w:rsidRPr="00A16AB6">
        <w:rPr>
          <w:rFonts w:ascii="Times New Roman" w:hAnsi="Times New Roman" w:cs="Times New Roman"/>
          <w:noProof/>
          <w:snapToGrid w:val="0"/>
          <w:sz w:val="24"/>
          <w:szCs w:val="24"/>
        </w:rPr>
        <w:t>vereceklerdir.</w:t>
      </w:r>
    </w:p>
    <w:p w:rsidR="004D0529" w:rsidRPr="00A16AB6" w:rsidRDefault="00A460CC" w:rsidP="005D47E6">
      <w:pPr>
        <w:pStyle w:val="GvdeMetni"/>
        <w:numPr>
          <w:ilvl w:val="1"/>
          <w:numId w:val="1"/>
        </w:numPr>
        <w:tabs>
          <w:tab w:val="left" w:pos="426"/>
        </w:tabs>
        <w:spacing w:after="0" w:line="240" w:lineRule="auto"/>
        <w:ind w:right="101"/>
        <w:jc w:val="both"/>
        <w:rPr>
          <w:rFonts w:ascii="Times New Roman" w:hAnsi="Times New Roman" w:cs="Times New Roman"/>
          <w:bCs/>
          <w:smallCaps/>
          <w:noProof/>
          <w:snapToGrid w:val="0"/>
          <w:sz w:val="24"/>
          <w:szCs w:val="24"/>
        </w:rPr>
      </w:pPr>
      <w:r w:rsidRPr="00A16AB6">
        <w:rPr>
          <w:rFonts w:ascii="Times New Roman" w:hAnsi="Times New Roman" w:cs="Times New Roman"/>
          <w:noProof/>
          <w:snapToGrid w:val="0"/>
          <w:sz w:val="24"/>
          <w:szCs w:val="24"/>
        </w:rPr>
        <w:t>Firmalar</w:t>
      </w:r>
      <w:r w:rsidR="007855B0" w:rsidRPr="00A16AB6">
        <w:rPr>
          <w:rFonts w:ascii="Times New Roman" w:hAnsi="Times New Roman" w:cs="Times New Roman"/>
          <w:noProof/>
          <w:snapToGrid w:val="0"/>
          <w:sz w:val="24"/>
          <w:szCs w:val="24"/>
        </w:rPr>
        <w:t xml:space="preserve">, </w:t>
      </w:r>
      <w:r w:rsidR="00504D01" w:rsidRPr="00A16AB6">
        <w:rPr>
          <w:rFonts w:ascii="Times New Roman" w:hAnsi="Times New Roman" w:cs="Times New Roman"/>
          <w:noProof/>
          <w:snapToGrid w:val="0"/>
          <w:sz w:val="24"/>
          <w:szCs w:val="24"/>
        </w:rPr>
        <w:t>resmi veya akredite</w:t>
      </w:r>
      <w:r w:rsidR="00EA46C2" w:rsidRPr="00A16AB6">
        <w:rPr>
          <w:rFonts w:ascii="Times New Roman" w:hAnsi="Times New Roman" w:cs="Times New Roman"/>
          <w:noProof/>
          <w:snapToGrid w:val="0"/>
          <w:sz w:val="24"/>
          <w:szCs w:val="24"/>
        </w:rPr>
        <w:t xml:space="preserve"> kuruluşlardan alınmış </w:t>
      </w:r>
      <w:r w:rsidR="0012229C" w:rsidRPr="00A16AB6">
        <w:rPr>
          <w:rFonts w:ascii="Times New Roman" w:hAnsi="Times New Roman" w:cs="Times New Roman"/>
          <w:noProof/>
          <w:snapToGrid w:val="0"/>
          <w:sz w:val="24"/>
          <w:szCs w:val="24"/>
        </w:rPr>
        <w:t>su torbası</w:t>
      </w:r>
      <w:r w:rsidR="00EA46C2" w:rsidRPr="00A16AB6">
        <w:rPr>
          <w:rFonts w:ascii="Times New Roman" w:hAnsi="Times New Roman" w:cs="Times New Roman"/>
          <w:noProof/>
          <w:snapToGrid w:val="0"/>
          <w:sz w:val="24"/>
          <w:szCs w:val="24"/>
        </w:rPr>
        <w:t xml:space="preserve"> </w:t>
      </w:r>
      <w:r w:rsidR="00917180" w:rsidRPr="00A16AB6">
        <w:rPr>
          <w:rFonts w:ascii="Times New Roman" w:hAnsi="Times New Roman" w:cs="Times New Roman"/>
          <w:noProof/>
          <w:snapToGrid w:val="0"/>
          <w:sz w:val="24"/>
          <w:szCs w:val="24"/>
        </w:rPr>
        <w:t>etkinlik</w:t>
      </w:r>
      <w:r w:rsidRPr="00A16AB6">
        <w:rPr>
          <w:rFonts w:ascii="Times New Roman" w:hAnsi="Times New Roman" w:cs="Times New Roman"/>
          <w:noProof/>
          <w:snapToGrid w:val="0"/>
          <w:sz w:val="24"/>
          <w:szCs w:val="24"/>
        </w:rPr>
        <w:t xml:space="preserve"> testlerini</w:t>
      </w:r>
      <w:r w:rsidR="00504D01" w:rsidRPr="00A16AB6">
        <w:rPr>
          <w:rFonts w:ascii="Times New Roman" w:hAnsi="Times New Roman" w:cs="Times New Roman"/>
          <w:noProof/>
          <w:snapToGrid w:val="0"/>
          <w:sz w:val="24"/>
          <w:szCs w:val="24"/>
        </w:rPr>
        <w:t xml:space="preserve"> (dağılma</w:t>
      </w:r>
      <w:r w:rsidR="00917180" w:rsidRPr="00A16AB6">
        <w:rPr>
          <w:rFonts w:ascii="Times New Roman" w:hAnsi="Times New Roman" w:cs="Times New Roman"/>
          <w:noProof/>
          <w:snapToGrid w:val="0"/>
          <w:sz w:val="24"/>
          <w:szCs w:val="24"/>
        </w:rPr>
        <w:t xml:space="preserve"> ve patlama</w:t>
      </w:r>
      <w:r w:rsidR="00AD4818" w:rsidRPr="00A16AB6">
        <w:rPr>
          <w:rFonts w:ascii="Times New Roman" w:hAnsi="Times New Roman" w:cs="Times New Roman"/>
          <w:noProof/>
          <w:snapToGrid w:val="0"/>
          <w:sz w:val="24"/>
          <w:szCs w:val="24"/>
        </w:rPr>
        <w:t xml:space="preserve"> etkinliği</w:t>
      </w:r>
      <w:r w:rsidR="00917180" w:rsidRPr="00A16AB6">
        <w:rPr>
          <w:rFonts w:ascii="Times New Roman" w:hAnsi="Times New Roman" w:cs="Times New Roman"/>
          <w:noProof/>
          <w:snapToGrid w:val="0"/>
          <w:sz w:val="24"/>
          <w:szCs w:val="24"/>
        </w:rPr>
        <w:t>)</w:t>
      </w:r>
      <w:r w:rsidR="007855B0" w:rsidRPr="00A16AB6">
        <w:rPr>
          <w:rFonts w:ascii="Times New Roman" w:hAnsi="Times New Roman" w:cs="Times New Roman"/>
          <w:noProof/>
          <w:snapToGrid w:val="0"/>
          <w:sz w:val="24"/>
          <w:szCs w:val="24"/>
        </w:rPr>
        <w:t xml:space="preserve"> teklif ekinde vereceklerdir.</w:t>
      </w:r>
    </w:p>
    <w:p w:rsidR="001B5BE7" w:rsidRPr="00A16AB6" w:rsidRDefault="007855B0" w:rsidP="005D47E6">
      <w:pPr>
        <w:pStyle w:val="GvdeMetni"/>
        <w:numPr>
          <w:ilvl w:val="1"/>
          <w:numId w:val="1"/>
        </w:numPr>
        <w:tabs>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 xml:space="preserve">Firmalar, </w:t>
      </w:r>
      <w:r w:rsidR="00C052EE" w:rsidRPr="00A16AB6">
        <w:rPr>
          <w:rFonts w:ascii="Times New Roman" w:hAnsi="Times New Roman" w:cs="Times New Roman"/>
          <w:sz w:val="24"/>
          <w:szCs w:val="24"/>
        </w:rPr>
        <w:t>Gr</w:t>
      </w:r>
      <w:r w:rsidR="00697BEE" w:rsidRPr="00A16AB6">
        <w:rPr>
          <w:rFonts w:ascii="Times New Roman" w:hAnsi="Times New Roman" w:cs="Times New Roman"/>
          <w:sz w:val="24"/>
          <w:szCs w:val="24"/>
        </w:rPr>
        <w:t>up1 M1</w:t>
      </w:r>
      <w:r w:rsidR="00381326" w:rsidRPr="00A16AB6">
        <w:rPr>
          <w:rFonts w:ascii="Times New Roman" w:hAnsi="Times New Roman" w:cs="Times New Roman"/>
          <w:sz w:val="24"/>
          <w:szCs w:val="24"/>
        </w:rPr>
        <w:t xml:space="preserve"> ve</w:t>
      </w:r>
      <w:r w:rsidR="0012229C" w:rsidRPr="00A16AB6">
        <w:rPr>
          <w:rFonts w:ascii="Times New Roman" w:hAnsi="Times New Roman" w:cs="Times New Roman"/>
          <w:sz w:val="24"/>
          <w:szCs w:val="24"/>
        </w:rPr>
        <w:t xml:space="preserve"> </w:t>
      </w:r>
      <w:r w:rsidR="00ED56D1" w:rsidRPr="00A16AB6">
        <w:rPr>
          <w:rFonts w:ascii="Times New Roman" w:hAnsi="Times New Roman" w:cs="Times New Roman"/>
          <w:sz w:val="24"/>
          <w:szCs w:val="24"/>
        </w:rPr>
        <w:t>M2</w:t>
      </w:r>
      <w:r w:rsidR="002528CF" w:rsidRPr="00A16AB6">
        <w:rPr>
          <w:rFonts w:ascii="Times New Roman" w:hAnsi="Times New Roman" w:cs="Times New Roman"/>
          <w:sz w:val="24"/>
          <w:szCs w:val="24"/>
        </w:rPr>
        <w:t xml:space="preserve"> </w:t>
      </w:r>
      <w:r w:rsidR="008574F1" w:rsidRPr="00A16AB6">
        <w:rPr>
          <w:rFonts w:ascii="Times New Roman" w:hAnsi="Times New Roman" w:cs="Times New Roman"/>
          <w:sz w:val="24"/>
          <w:szCs w:val="24"/>
        </w:rPr>
        <w:t>k</w:t>
      </w:r>
      <w:r w:rsidR="00627EE0" w:rsidRPr="00A16AB6">
        <w:rPr>
          <w:rFonts w:ascii="Times New Roman" w:hAnsi="Times New Roman" w:cs="Times New Roman"/>
          <w:sz w:val="24"/>
          <w:szCs w:val="24"/>
        </w:rPr>
        <w:t>ategorisinde</w:t>
      </w:r>
      <w:r w:rsidR="00AC60ED" w:rsidRPr="00A16AB6">
        <w:rPr>
          <w:rFonts w:ascii="Times New Roman" w:hAnsi="Times New Roman" w:cs="Times New Roman"/>
          <w:sz w:val="24"/>
          <w:szCs w:val="24"/>
        </w:rPr>
        <w:t xml:space="preserve"> olması gereken </w:t>
      </w:r>
      <w:r w:rsidR="00A476C1" w:rsidRPr="00A16AB6">
        <w:rPr>
          <w:rFonts w:ascii="Times New Roman" w:hAnsi="Times New Roman" w:cs="Times New Roman"/>
          <w:sz w:val="24"/>
          <w:szCs w:val="24"/>
        </w:rPr>
        <w:t>su torbası</w:t>
      </w:r>
      <w:r w:rsidR="005406DB" w:rsidRPr="00A16AB6">
        <w:rPr>
          <w:rFonts w:ascii="Times New Roman" w:hAnsi="Times New Roman" w:cs="Times New Roman"/>
          <w:sz w:val="24"/>
          <w:szCs w:val="24"/>
        </w:rPr>
        <w:t xml:space="preserve">nın </w:t>
      </w:r>
      <w:r w:rsidR="00AC60ED" w:rsidRPr="00A16AB6">
        <w:rPr>
          <w:rFonts w:ascii="Times New Roman" w:hAnsi="Times New Roman" w:cs="Times New Roman"/>
          <w:sz w:val="24"/>
          <w:szCs w:val="24"/>
        </w:rPr>
        <w:t xml:space="preserve">patlayıcı ortamlarda kullanılabilirliğine dair </w:t>
      </w:r>
      <w:r w:rsidR="00504D01" w:rsidRPr="00A16AB6">
        <w:rPr>
          <w:rFonts w:ascii="Times New Roman" w:hAnsi="Times New Roman" w:cs="Times New Roman"/>
          <w:sz w:val="24"/>
          <w:szCs w:val="24"/>
        </w:rPr>
        <w:t>resmi veya akredite kuruluşlardan</w:t>
      </w:r>
      <w:r w:rsidR="00AC60ED" w:rsidRPr="00A16AB6">
        <w:rPr>
          <w:rFonts w:ascii="Times New Roman" w:hAnsi="Times New Roman" w:cs="Times New Roman"/>
          <w:sz w:val="24"/>
          <w:szCs w:val="24"/>
        </w:rPr>
        <w:t xml:space="preserve"> alınmış sertifikaları</w:t>
      </w:r>
      <w:r w:rsidRPr="00A16AB6">
        <w:rPr>
          <w:rFonts w:ascii="Times New Roman" w:hAnsi="Times New Roman" w:cs="Times New Roman"/>
          <w:sz w:val="24"/>
          <w:szCs w:val="24"/>
        </w:rPr>
        <w:t xml:space="preserve"> teklifleri ekinde</w:t>
      </w:r>
      <w:r w:rsidR="00AC60ED" w:rsidRPr="00A16AB6">
        <w:rPr>
          <w:rFonts w:ascii="Times New Roman" w:hAnsi="Times New Roman" w:cs="Times New Roman"/>
          <w:sz w:val="24"/>
          <w:szCs w:val="24"/>
        </w:rPr>
        <w:t xml:space="preserve"> vereceklerdir.</w:t>
      </w:r>
    </w:p>
    <w:p w:rsidR="00BE0DFF" w:rsidRPr="00A16AB6" w:rsidRDefault="001B5BE7"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lastRenderedPageBreak/>
        <w:t>Firmalar</w:t>
      </w:r>
      <w:r w:rsidR="00E13E7B" w:rsidRPr="00A16AB6">
        <w:rPr>
          <w:rFonts w:ascii="Times New Roman" w:hAnsi="Times New Roman" w:cs="Times New Roman"/>
          <w:sz w:val="24"/>
          <w:szCs w:val="24"/>
        </w:rPr>
        <w:t>,</w:t>
      </w:r>
      <w:r w:rsidRPr="00A16AB6">
        <w:rPr>
          <w:rFonts w:ascii="Times New Roman" w:hAnsi="Times New Roman" w:cs="Times New Roman"/>
          <w:sz w:val="24"/>
          <w:szCs w:val="24"/>
        </w:rPr>
        <w:t xml:space="preserve"> su torbaları ile ilgili Kimyasalların Kaydı, Değerlendirilmesi, İzni ve Kısıtlaması Hakkında Yönetmelik (23.06.2017 - 30105) uyarınca</w:t>
      </w:r>
      <w:r w:rsidR="00992EC0" w:rsidRPr="00A16AB6">
        <w:rPr>
          <w:rFonts w:ascii="Times New Roman" w:hAnsi="Times New Roman" w:cs="Times New Roman"/>
          <w:sz w:val="24"/>
          <w:szCs w:val="24"/>
        </w:rPr>
        <w:t xml:space="preserve"> </w:t>
      </w:r>
      <w:r w:rsidRPr="00A16AB6">
        <w:rPr>
          <w:rFonts w:ascii="Times New Roman" w:hAnsi="Times New Roman" w:cs="Times New Roman"/>
          <w:sz w:val="24"/>
          <w:szCs w:val="24"/>
        </w:rPr>
        <w:t xml:space="preserve">(MSDS) Malzeme Güvenlik Bilgi </w:t>
      </w:r>
      <w:proofErr w:type="spellStart"/>
      <w:r w:rsidRPr="00A16AB6">
        <w:rPr>
          <w:rFonts w:ascii="Times New Roman" w:hAnsi="Times New Roman" w:cs="Times New Roman"/>
          <w:sz w:val="24"/>
          <w:szCs w:val="24"/>
        </w:rPr>
        <w:t>Formu</w:t>
      </w:r>
      <w:r w:rsidR="00E13E7B" w:rsidRPr="00A16AB6">
        <w:rPr>
          <w:rFonts w:ascii="Times New Roman" w:hAnsi="Times New Roman" w:cs="Times New Roman"/>
          <w:sz w:val="24"/>
          <w:szCs w:val="24"/>
        </w:rPr>
        <w:t>’nu</w:t>
      </w:r>
      <w:proofErr w:type="spellEnd"/>
      <w:r w:rsidR="00E13E7B" w:rsidRPr="00A16AB6">
        <w:rPr>
          <w:rFonts w:ascii="Times New Roman" w:hAnsi="Times New Roman" w:cs="Times New Roman"/>
          <w:sz w:val="24"/>
          <w:szCs w:val="24"/>
        </w:rPr>
        <w:t xml:space="preserve"> teklifleri ekinde</w:t>
      </w:r>
      <w:r w:rsidRPr="00A16AB6">
        <w:rPr>
          <w:rFonts w:ascii="Times New Roman" w:hAnsi="Times New Roman" w:cs="Times New Roman"/>
          <w:sz w:val="24"/>
          <w:szCs w:val="24"/>
        </w:rPr>
        <w:t xml:space="preserve"> vereceklerdir.</w:t>
      </w:r>
    </w:p>
    <w:p w:rsidR="0043334E" w:rsidRPr="00A16AB6" w:rsidRDefault="0043334E"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Su torbaları için düzenlenmiş katalog ve kullanım belgesi ve her biri için 1 er adet numune şekil, ölçü ve görünüm açısından incelenmek üzere teklifle birlikte verilecektir. Yabancı menşeili ürünler için tüm malzemelerin ambalajlarının üzerinde belirtilen firmaca üretildiğine dair amblemi ve belgelendirmiş akredite kuruluşun sertifika numarası olacaktır.</w:t>
      </w:r>
    </w:p>
    <w:p w:rsidR="00B27428" w:rsidRPr="00A16AB6" w:rsidRDefault="00B27428" w:rsidP="0043334E">
      <w:pPr>
        <w:pStyle w:val="GvdeMetni"/>
        <w:spacing w:after="0" w:line="240" w:lineRule="auto"/>
        <w:ind w:right="101"/>
        <w:jc w:val="both"/>
        <w:rPr>
          <w:rFonts w:ascii="Times New Roman" w:hAnsi="Times New Roman" w:cs="Times New Roman"/>
          <w:b/>
          <w:sz w:val="24"/>
          <w:szCs w:val="24"/>
        </w:rPr>
      </w:pPr>
    </w:p>
    <w:p w:rsidR="001B5BE7" w:rsidRPr="00A16AB6" w:rsidRDefault="001B5BE7" w:rsidP="005D47E6">
      <w:pPr>
        <w:pStyle w:val="GvdeMetni"/>
        <w:numPr>
          <w:ilvl w:val="0"/>
          <w:numId w:val="1"/>
        </w:numPr>
        <w:tabs>
          <w:tab w:val="left" w:pos="284"/>
        </w:tabs>
        <w:spacing w:after="0" w:line="240" w:lineRule="auto"/>
        <w:ind w:right="101"/>
        <w:jc w:val="both"/>
        <w:rPr>
          <w:rFonts w:ascii="Times New Roman" w:hAnsi="Times New Roman" w:cs="Times New Roman"/>
          <w:b/>
          <w:sz w:val="24"/>
          <w:szCs w:val="24"/>
        </w:rPr>
      </w:pPr>
      <w:r w:rsidRPr="00A16AB6">
        <w:rPr>
          <w:rFonts w:ascii="Times New Roman" w:hAnsi="Times New Roman" w:cs="Times New Roman"/>
          <w:b/>
          <w:sz w:val="24"/>
          <w:szCs w:val="24"/>
        </w:rPr>
        <w:t xml:space="preserve">KONTROL MUAYENE VE KABUL </w:t>
      </w:r>
    </w:p>
    <w:p w:rsidR="00A16AB6" w:rsidRPr="00A16AB6" w:rsidRDefault="00A16AB6"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TTK Makine İkmal Dairesi Başkanlığı Muayene ve Tesellüm İşleri Şube Müdürlüğü ambarıdır.</w:t>
      </w:r>
    </w:p>
    <w:p w:rsidR="002E2A36" w:rsidRPr="00A16AB6" w:rsidRDefault="005611FB"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Firmalar kısmi teslimat yapabileceklerdir.</w:t>
      </w:r>
      <w:r w:rsidR="00B9444C" w:rsidRPr="00A16AB6">
        <w:rPr>
          <w:rFonts w:ascii="Times New Roman" w:hAnsi="Times New Roman" w:cs="Times New Roman"/>
          <w:sz w:val="24"/>
          <w:szCs w:val="24"/>
        </w:rPr>
        <w:t xml:space="preserve"> </w:t>
      </w:r>
      <w:r w:rsidR="002332CE" w:rsidRPr="00A16AB6">
        <w:rPr>
          <w:rFonts w:ascii="Times New Roman" w:hAnsi="Times New Roman" w:cs="Times New Roman"/>
          <w:sz w:val="24"/>
          <w:szCs w:val="24"/>
        </w:rPr>
        <w:t>İhale konusu işe ilişki</w:t>
      </w:r>
      <w:r w:rsidR="002E2A36" w:rsidRPr="00A16AB6">
        <w:rPr>
          <w:rFonts w:ascii="Times New Roman" w:hAnsi="Times New Roman" w:cs="Times New Roman"/>
          <w:sz w:val="24"/>
          <w:szCs w:val="24"/>
        </w:rPr>
        <w:t>n kısmi teklif verilmeyecektir.</w:t>
      </w:r>
    </w:p>
    <w:p w:rsidR="00721B9B" w:rsidRPr="00A16AB6" w:rsidRDefault="00ED5FF2"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TTK tarafından</w:t>
      </w:r>
      <w:r w:rsidR="002332CE" w:rsidRPr="00A16AB6">
        <w:rPr>
          <w:rFonts w:ascii="Times New Roman" w:hAnsi="Times New Roman" w:cs="Times New Roman"/>
          <w:sz w:val="24"/>
          <w:szCs w:val="24"/>
        </w:rPr>
        <w:t xml:space="preserve"> montajı yapılan yeteri kadar miktarın performans tecrübeleri yapılıp kullanılabilir bulunması halinde kabul işlemleri tamamlanacaktır. Bu tarihten itibaren</w:t>
      </w:r>
      <w:r w:rsidR="001B5BE7" w:rsidRPr="00A16AB6">
        <w:rPr>
          <w:rFonts w:ascii="Times New Roman" w:hAnsi="Times New Roman" w:cs="Times New Roman"/>
          <w:sz w:val="24"/>
          <w:szCs w:val="24"/>
        </w:rPr>
        <w:t xml:space="preserve"> </w:t>
      </w:r>
      <w:r w:rsidR="002332CE" w:rsidRPr="00A16AB6">
        <w:rPr>
          <w:rFonts w:ascii="Times New Roman" w:hAnsi="Times New Roman" w:cs="Times New Roman"/>
          <w:sz w:val="24"/>
          <w:szCs w:val="24"/>
        </w:rPr>
        <w:t xml:space="preserve">garanti süresi başlayacaktır. </w:t>
      </w:r>
      <w:r w:rsidR="00721B9B" w:rsidRPr="00A16AB6">
        <w:rPr>
          <w:rFonts w:ascii="Times New Roman" w:hAnsi="Times New Roman" w:cs="Times New Roman"/>
          <w:sz w:val="24"/>
          <w:szCs w:val="24"/>
        </w:rPr>
        <w:t>Kontrol, muayene ve kabul TTK Makine ve İkmal Dairesi Başkanlığı Muayene ve Tesellüm İşleri Şube Müdürlüğünce yürütülecektir.</w:t>
      </w:r>
    </w:p>
    <w:p w:rsidR="00865A8F" w:rsidRPr="00A16AB6" w:rsidRDefault="00865A8F" w:rsidP="005D47E6">
      <w:pPr>
        <w:pStyle w:val="GvdeMetni"/>
        <w:numPr>
          <w:ilvl w:val="1"/>
          <w:numId w:val="1"/>
        </w:numPr>
        <w:tabs>
          <w:tab w:val="left" w:pos="284"/>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İmalatçı firma ürünleri</w:t>
      </w:r>
      <w:r w:rsidR="00C932E2" w:rsidRPr="00A16AB6">
        <w:rPr>
          <w:rFonts w:ascii="Times New Roman" w:hAnsi="Times New Roman" w:cs="Times New Roman"/>
          <w:sz w:val="24"/>
          <w:szCs w:val="24"/>
        </w:rPr>
        <w:t>ni</w:t>
      </w:r>
      <w:r w:rsidR="00E13E7B" w:rsidRPr="00A16AB6">
        <w:rPr>
          <w:rFonts w:ascii="Times New Roman" w:hAnsi="Times New Roman" w:cs="Times New Roman"/>
          <w:sz w:val="24"/>
          <w:szCs w:val="24"/>
        </w:rPr>
        <w:t>,</w:t>
      </w:r>
      <w:r w:rsidRPr="00A16AB6">
        <w:rPr>
          <w:rFonts w:ascii="Times New Roman" w:hAnsi="Times New Roman" w:cs="Times New Roman"/>
          <w:sz w:val="24"/>
          <w:szCs w:val="24"/>
        </w:rPr>
        <w:t xml:space="preserve"> fabrikasyon ve malzeme hatalarına karşı teslim tarihinden itibaren </w:t>
      </w:r>
      <w:r w:rsidR="00802B62" w:rsidRPr="00A16AB6">
        <w:rPr>
          <w:rFonts w:ascii="Times New Roman" w:hAnsi="Times New Roman" w:cs="Times New Roman"/>
          <w:sz w:val="24"/>
          <w:szCs w:val="24"/>
        </w:rPr>
        <w:t>bir yıl</w:t>
      </w:r>
      <w:r w:rsidR="00E13E7B" w:rsidRPr="00A16AB6">
        <w:rPr>
          <w:rFonts w:ascii="Times New Roman" w:hAnsi="Times New Roman" w:cs="Times New Roman"/>
          <w:sz w:val="24"/>
          <w:szCs w:val="24"/>
        </w:rPr>
        <w:t xml:space="preserve"> garanti </w:t>
      </w:r>
      <w:r w:rsidR="00C932E2" w:rsidRPr="00A16AB6">
        <w:rPr>
          <w:rFonts w:ascii="Times New Roman" w:hAnsi="Times New Roman" w:cs="Times New Roman"/>
          <w:sz w:val="24"/>
          <w:szCs w:val="24"/>
        </w:rPr>
        <w:t>altına alacaktır.</w:t>
      </w:r>
    </w:p>
    <w:p w:rsidR="00B27428" w:rsidRPr="00A16AB6" w:rsidRDefault="00B27428" w:rsidP="005D47E6">
      <w:pPr>
        <w:pStyle w:val="GvdeMetni"/>
        <w:tabs>
          <w:tab w:val="left" w:pos="284"/>
        </w:tabs>
        <w:spacing w:after="0" w:line="240" w:lineRule="auto"/>
        <w:ind w:right="101"/>
        <w:jc w:val="both"/>
        <w:rPr>
          <w:rFonts w:ascii="Times New Roman" w:hAnsi="Times New Roman" w:cs="Times New Roman"/>
          <w:sz w:val="24"/>
          <w:szCs w:val="24"/>
        </w:rPr>
      </w:pPr>
    </w:p>
    <w:p w:rsidR="007C2C40" w:rsidRPr="00A16AB6" w:rsidRDefault="005611FB" w:rsidP="005D47E6">
      <w:pPr>
        <w:pStyle w:val="Gvdemetni2"/>
        <w:numPr>
          <w:ilvl w:val="0"/>
          <w:numId w:val="1"/>
        </w:numPr>
        <w:shd w:val="clear" w:color="auto" w:fill="auto"/>
        <w:tabs>
          <w:tab w:val="left" w:pos="284"/>
          <w:tab w:val="left" w:pos="385"/>
        </w:tabs>
        <w:spacing w:before="0" w:after="0" w:line="240" w:lineRule="auto"/>
        <w:rPr>
          <w:rStyle w:val="Gvdemetni2Kaln"/>
          <w:b/>
          <w:sz w:val="24"/>
          <w:szCs w:val="24"/>
        </w:rPr>
      </w:pPr>
      <w:r w:rsidRPr="00A16AB6">
        <w:rPr>
          <w:rStyle w:val="Gvdemetni2Kaln"/>
          <w:b/>
          <w:sz w:val="24"/>
          <w:szCs w:val="24"/>
        </w:rPr>
        <w:t xml:space="preserve">SİPARİŞ MİKTARI VE TESLİM </w:t>
      </w:r>
      <w:r w:rsidR="00925E5D" w:rsidRPr="00A16AB6">
        <w:rPr>
          <w:rStyle w:val="Gvdemetni2Kaln"/>
          <w:b/>
          <w:sz w:val="24"/>
          <w:szCs w:val="24"/>
        </w:rPr>
        <w:t>SÜRESİ</w:t>
      </w:r>
    </w:p>
    <w:p w:rsidR="00506C16" w:rsidRPr="00A16AB6" w:rsidRDefault="00506C16" w:rsidP="005D47E6">
      <w:pPr>
        <w:pStyle w:val="GvdeMetni"/>
        <w:numPr>
          <w:ilvl w:val="1"/>
          <w:numId w:val="1"/>
        </w:numPr>
        <w:tabs>
          <w:tab w:val="left" w:pos="0"/>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 xml:space="preserve">Malzemelerin her parti teslimatı ile birlikte muayene ve kabul işlemlerine başlanabilmesi için firmalar ekli Muayene İstek Formu’nu doldurarak TTK Makine ve İkmal Dairesi Başkanlığı Muayene ve Tesellüm İşleri Şube Müdürlüğü’ne, faturaların teslimi için ise </w:t>
      </w:r>
      <w:proofErr w:type="spellStart"/>
      <w:r w:rsidRPr="00A16AB6">
        <w:rPr>
          <w:rFonts w:ascii="Times New Roman" w:hAnsi="Times New Roman" w:cs="Times New Roman"/>
          <w:sz w:val="24"/>
          <w:szCs w:val="24"/>
        </w:rPr>
        <w:t>Satınalma</w:t>
      </w:r>
      <w:proofErr w:type="spellEnd"/>
      <w:r w:rsidRPr="00A16AB6">
        <w:rPr>
          <w:rFonts w:ascii="Times New Roman" w:hAnsi="Times New Roman" w:cs="Times New Roman"/>
          <w:sz w:val="24"/>
          <w:szCs w:val="24"/>
        </w:rPr>
        <w:t xml:space="preserve"> Dairesi Başkanlığına müracaat edeceklerdir. Firmaların faturaları kestiği tarihte malzemeleri, faturaları ve muayene formunu </w:t>
      </w:r>
      <w:proofErr w:type="spellStart"/>
      <w:r w:rsidRPr="00A16AB6">
        <w:rPr>
          <w:rFonts w:ascii="Times New Roman" w:hAnsi="Times New Roman" w:cs="Times New Roman"/>
          <w:sz w:val="24"/>
          <w:szCs w:val="24"/>
        </w:rPr>
        <w:t>TTK’ya</w:t>
      </w:r>
      <w:proofErr w:type="spellEnd"/>
      <w:r w:rsidRPr="00A16AB6">
        <w:rPr>
          <w:rFonts w:ascii="Times New Roman" w:hAnsi="Times New Roman" w:cs="Times New Roman"/>
          <w:sz w:val="24"/>
          <w:szCs w:val="24"/>
        </w:rPr>
        <w:t xml:space="preserve"> teslim etmeleri gerekmektedir.</w:t>
      </w:r>
    </w:p>
    <w:p w:rsidR="005611FB" w:rsidRPr="00A16AB6" w:rsidRDefault="00925E5D" w:rsidP="005D47E6">
      <w:pPr>
        <w:pStyle w:val="GvdeMetni"/>
        <w:numPr>
          <w:ilvl w:val="1"/>
          <w:numId w:val="1"/>
        </w:numPr>
        <w:tabs>
          <w:tab w:val="left" w:pos="0"/>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 xml:space="preserve">Malzemelerin teslim süresi </w:t>
      </w:r>
      <w:r w:rsidR="00225EE5" w:rsidRPr="00A16AB6">
        <w:rPr>
          <w:rFonts w:ascii="Times New Roman" w:hAnsi="Times New Roman" w:cs="Times New Roman"/>
          <w:sz w:val="24"/>
          <w:szCs w:val="24"/>
        </w:rPr>
        <w:t>45</w:t>
      </w:r>
      <w:r w:rsidRPr="00A16AB6">
        <w:rPr>
          <w:rFonts w:ascii="Times New Roman" w:hAnsi="Times New Roman" w:cs="Times New Roman"/>
          <w:sz w:val="24"/>
          <w:szCs w:val="24"/>
        </w:rPr>
        <w:t xml:space="preserve"> gündür. </w:t>
      </w:r>
    </w:p>
    <w:p w:rsidR="00470121" w:rsidRPr="00A16AB6" w:rsidRDefault="005611FB" w:rsidP="005D47E6">
      <w:pPr>
        <w:pStyle w:val="GvdeMetni"/>
        <w:numPr>
          <w:ilvl w:val="1"/>
          <w:numId w:val="1"/>
        </w:numPr>
        <w:tabs>
          <w:tab w:val="left" w:pos="0"/>
          <w:tab w:val="left" w:pos="426"/>
        </w:tabs>
        <w:spacing w:after="0" w:line="240" w:lineRule="auto"/>
        <w:ind w:right="101"/>
        <w:jc w:val="both"/>
        <w:rPr>
          <w:rFonts w:ascii="Times New Roman" w:hAnsi="Times New Roman" w:cs="Times New Roman"/>
          <w:sz w:val="24"/>
          <w:szCs w:val="24"/>
        </w:rPr>
      </w:pPr>
      <w:r w:rsidRPr="00A16AB6">
        <w:rPr>
          <w:rFonts w:ascii="Times New Roman" w:hAnsi="Times New Roman" w:cs="Times New Roman"/>
          <w:sz w:val="24"/>
          <w:szCs w:val="24"/>
        </w:rPr>
        <w:t xml:space="preserve">Malzemelerin ihtiyaç birimlerine göre dağılımı aşağıda belirtilmiş olup faturalar bu dağılıma göre kesilecektir. </w:t>
      </w:r>
      <w:r w:rsidRPr="00A16AB6">
        <w:rPr>
          <w:rFonts w:ascii="Times New Roman" w:hAnsi="Times New Roman" w:cs="Times New Roman"/>
          <w:sz w:val="24"/>
          <w:szCs w:val="24"/>
        </w:rPr>
        <w:tab/>
      </w:r>
    </w:p>
    <w:p w:rsidR="00507B5E" w:rsidRPr="00A16AB6" w:rsidRDefault="00507B5E" w:rsidP="00371367">
      <w:pPr>
        <w:tabs>
          <w:tab w:val="left" w:pos="2897"/>
        </w:tabs>
        <w:rPr>
          <w:rFonts w:ascii="Times New Roman" w:hAnsi="Times New Roman" w:cs="Times New Roman"/>
          <w:b/>
          <w:color w:val="FF0000"/>
          <w:sz w:val="24"/>
          <w:szCs w:val="24"/>
        </w:rPr>
      </w:pPr>
    </w:p>
    <w:tbl>
      <w:tblPr>
        <w:tblStyle w:val="TabloKlavuzu"/>
        <w:tblW w:w="9782" w:type="dxa"/>
        <w:tblInd w:w="-289" w:type="dxa"/>
        <w:tblLayout w:type="fixed"/>
        <w:tblLook w:val="04A0" w:firstRow="1" w:lastRow="0" w:firstColumn="1" w:lastColumn="0" w:noHBand="0" w:noVBand="1"/>
      </w:tblPr>
      <w:tblGrid>
        <w:gridCol w:w="1419"/>
        <w:gridCol w:w="1701"/>
        <w:gridCol w:w="1417"/>
        <w:gridCol w:w="992"/>
        <w:gridCol w:w="1134"/>
        <w:gridCol w:w="1134"/>
        <w:gridCol w:w="1276"/>
        <w:gridCol w:w="709"/>
      </w:tblGrid>
      <w:tr w:rsidR="00495094" w:rsidRPr="005D47E6" w:rsidTr="00495094">
        <w:trPr>
          <w:trHeight w:val="386"/>
        </w:trPr>
        <w:tc>
          <w:tcPr>
            <w:tcW w:w="1419" w:type="dxa"/>
          </w:tcPr>
          <w:p w:rsidR="000B41D3" w:rsidRPr="00495094" w:rsidRDefault="000B41D3" w:rsidP="005D47E6">
            <w:pPr>
              <w:tabs>
                <w:tab w:val="left" w:pos="2897"/>
              </w:tabs>
              <w:rPr>
                <w:rFonts w:ascii="Times New Roman" w:hAnsi="Times New Roman" w:cs="Times New Roman"/>
                <w:b/>
                <w:sz w:val="18"/>
                <w:szCs w:val="18"/>
              </w:rPr>
            </w:pPr>
            <w:bookmarkStart w:id="2" w:name="_GoBack"/>
            <w:r w:rsidRPr="00495094">
              <w:rPr>
                <w:rFonts w:ascii="Times New Roman" w:hAnsi="Times New Roman" w:cs="Times New Roman"/>
                <w:b/>
                <w:sz w:val="18"/>
                <w:szCs w:val="18"/>
              </w:rPr>
              <w:t>ETİNORM</w:t>
            </w:r>
          </w:p>
        </w:tc>
        <w:tc>
          <w:tcPr>
            <w:tcW w:w="1701"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MALZEMENİN ADI</w:t>
            </w:r>
          </w:p>
        </w:tc>
        <w:tc>
          <w:tcPr>
            <w:tcW w:w="1417"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ARMUTÇUK</w:t>
            </w:r>
          </w:p>
        </w:tc>
        <w:tc>
          <w:tcPr>
            <w:tcW w:w="992"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KOZLU</w:t>
            </w:r>
          </w:p>
        </w:tc>
        <w:tc>
          <w:tcPr>
            <w:tcW w:w="1134"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ÜZÜLMEZ</w:t>
            </w:r>
          </w:p>
        </w:tc>
        <w:tc>
          <w:tcPr>
            <w:tcW w:w="1134"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AMASRA</w:t>
            </w:r>
          </w:p>
        </w:tc>
        <w:tc>
          <w:tcPr>
            <w:tcW w:w="1276"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KARADON</w:t>
            </w:r>
          </w:p>
        </w:tc>
        <w:tc>
          <w:tcPr>
            <w:tcW w:w="709" w:type="dxa"/>
          </w:tcPr>
          <w:p w:rsidR="000B41D3" w:rsidRPr="00495094" w:rsidRDefault="000B41D3" w:rsidP="005D47E6">
            <w:pPr>
              <w:tabs>
                <w:tab w:val="left" w:pos="2897"/>
              </w:tabs>
              <w:rPr>
                <w:rFonts w:ascii="Times New Roman" w:hAnsi="Times New Roman" w:cs="Times New Roman"/>
                <w:b/>
                <w:sz w:val="18"/>
                <w:szCs w:val="18"/>
              </w:rPr>
            </w:pPr>
            <w:r w:rsidRPr="00495094">
              <w:rPr>
                <w:rFonts w:ascii="Times New Roman" w:hAnsi="Times New Roman" w:cs="Times New Roman"/>
                <w:b/>
                <w:sz w:val="18"/>
                <w:szCs w:val="18"/>
              </w:rPr>
              <w:t>TOP.</w:t>
            </w:r>
          </w:p>
        </w:tc>
      </w:tr>
      <w:tr w:rsidR="00495094" w:rsidRPr="005D47E6" w:rsidTr="00495094">
        <w:trPr>
          <w:trHeight w:val="403"/>
        </w:trPr>
        <w:tc>
          <w:tcPr>
            <w:tcW w:w="141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060.010.0309</w:t>
            </w:r>
          </w:p>
        </w:tc>
        <w:tc>
          <w:tcPr>
            <w:tcW w:w="1701" w:type="dxa"/>
          </w:tcPr>
          <w:p w:rsidR="000B41D3" w:rsidRPr="005D47E6" w:rsidRDefault="005D47E6" w:rsidP="005D47E6">
            <w:pPr>
              <w:tabs>
                <w:tab w:val="left" w:pos="2897"/>
              </w:tabs>
              <w:rPr>
                <w:rFonts w:ascii="Times New Roman" w:hAnsi="Times New Roman" w:cs="Times New Roman"/>
                <w:sz w:val="20"/>
                <w:szCs w:val="20"/>
              </w:rPr>
            </w:pPr>
            <w:r>
              <w:rPr>
                <w:rFonts w:ascii="Times New Roman" w:hAnsi="Times New Roman" w:cs="Times New Roman"/>
                <w:sz w:val="20"/>
                <w:szCs w:val="20"/>
              </w:rPr>
              <w:t xml:space="preserve">SU TORBASI 20 </w:t>
            </w:r>
            <w:r w:rsidR="000B41D3" w:rsidRPr="005D47E6">
              <w:rPr>
                <w:rFonts w:ascii="Times New Roman" w:hAnsi="Times New Roman" w:cs="Times New Roman"/>
                <w:sz w:val="20"/>
                <w:szCs w:val="20"/>
              </w:rPr>
              <w:t>LT</w:t>
            </w:r>
          </w:p>
        </w:tc>
        <w:tc>
          <w:tcPr>
            <w:tcW w:w="1417" w:type="dxa"/>
          </w:tcPr>
          <w:p w:rsidR="000B41D3" w:rsidRPr="005D47E6" w:rsidRDefault="000B41D3" w:rsidP="005D47E6">
            <w:pPr>
              <w:tabs>
                <w:tab w:val="left" w:pos="2897"/>
              </w:tabs>
              <w:rPr>
                <w:rFonts w:ascii="Times New Roman" w:hAnsi="Times New Roman" w:cs="Times New Roman"/>
                <w:sz w:val="20"/>
                <w:szCs w:val="20"/>
              </w:rPr>
            </w:pPr>
          </w:p>
        </w:tc>
        <w:tc>
          <w:tcPr>
            <w:tcW w:w="992"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500</w:t>
            </w:r>
          </w:p>
        </w:tc>
        <w:tc>
          <w:tcPr>
            <w:tcW w:w="1134"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1.000</w:t>
            </w:r>
          </w:p>
        </w:tc>
        <w:tc>
          <w:tcPr>
            <w:tcW w:w="1134"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500</w:t>
            </w:r>
          </w:p>
        </w:tc>
        <w:tc>
          <w:tcPr>
            <w:tcW w:w="1276" w:type="dxa"/>
          </w:tcPr>
          <w:p w:rsidR="000B41D3" w:rsidRPr="005D47E6" w:rsidRDefault="000B41D3" w:rsidP="005D47E6">
            <w:pPr>
              <w:tabs>
                <w:tab w:val="left" w:pos="2897"/>
              </w:tabs>
              <w:rPr>
                <w:rFonts w:ascii="Times New Roman" w:hAnsi="Times New Roman" w:cs="Times New Roman"/>
                <w:sz w:val="20"/>
                <w:szCs w:val="20"/>
              </w:rPr>
            </w:pPr>
          </w:p>
        </w:tc>
        <w:tc>
          <w:tcPr>
            <w:tcW w:w="70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2.000</w:t>
            </w:r>
          </w:p>
        </w:tc>
      </w:tr>
      <w:tr w:rsidR="00495094" w:rsidRPr="005D47E6" w:rsidTr="00495094">
        <w:trPr>
          <w:trHeight w:val="329"/>
        </w:trPr>
        <w:tc>
          <w:tcPr>
            <w:tcW w:w="141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060.010.0310</w:t>
            </w:r>
          </w:p>
        </w:tc>
        <w:tc>
          <w:tcPr>
            <w:tcW w:w="1701"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SU TORBASI 30 LT</w:t>
            </w:r>
          </w:p>
        </w:tc>
        <w:tc>
          <w:tcPr>
            <w:tcW w:w="1417" w:type="dxa"/>
          </w:tcPr>
          <w:p w:rsidR="000B41D3" w:rsidRPr="005D47E6" w:rsidRDefault="000B41D3" w:rsidP="005D47E6">
            <w:pPr>
              <w:tabs>
                <w:tab w:val="left" w:pos="2897"/>
              </w:tabs>
              <w:rPr>
                <w:rFonts w:ascii="Times New Roman" w:hAnsi="Times New Roman" w:cs="Times New Roman"/>
                <w:sz w:val="20"/>
                <w:szCs w:val="20"/>
              </w:rPr>
            </w:pPr>
          </w:p>
        </w:tc>
        <w:tc>
          <w:tcPr>
            <w:tcW w:w="992" w:type="dxa"/>
          </w:tcPr>
          <w:p w:rsidR="000B41D3" w:rsidRPr="005D47E6" w:rsidRDefault="000B41D3" w:rsidP="005D47E6">
            <w:pPr>
              <w:tabs>
                <w:tab w:val="left" w:pos="2897"/>
              </w:tabs>
              <w:rPr>
                <w:rFonts w:ascii="Times New Roman" w:hAnsi="Times New Roman" w:cs="Times New Roman"/>
                <w:sz w:val="20"/>
                <w:szCs w:val="20"/>
              </w:rPr>
            </w:pPr>
          </w:p>
        </w:tc>
        <w:tc>
          <w:tcPr>
            <w:tcW w:w="1134" w:type="dxa"/>
          </w:tcPr>
          <w:p w:rsidR="000B41D3" w:rsidRPr="005D47E6" w:rsidRDefault="000B41D3" w:rsidP="005D47E6">
            <w:pPr>
              <w:tabs>
                <w:tab w:val="left" w:pos="2897"/>
              </w:tabs>
              <w:rPr>
                <w:rFonts w:ascii="Times New Roman" w:hAnsi="Times New Roman" w:cs="Times New Roman"/>
                <w:sz w:val="20"/>
                <w:szCs w:val="20"/>
              </w:rPr>
            </w:pPr>
          </w:p>
        </w:tc>
        <w:tc>
          <w:tcPr>
            <w:tcW w:w="1134" w:type="dxa"/>
          </w:tcPr>
          <w:p w:rsidR="000B41D3" w:rsidRPr="005D47E6" w:rsidRDefault="000B41D3" w:rsidP="005D47E6">
            <w:pPr>
              <w:tabs>
                <w:tab w:val="left" w:pos="2897"/>
              </w:tabs>
              <w:rPr>
                <w:rFonts w:ascii="Times New Roman" w:hAnsi="Times New Roman" w:cs="Times New Roman"/>
                <w:sz w:val="20"/>
                <w:szCs w:val="20"/>
              </w:rPr>
            </w:pPr>
          </w:p>
        </w:tc>
        <w:tc>
          <w:tcPr>
            <w:tcW w:w="1276"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1.900</w:t>
            </w:r>
          </w:p>
        </w:tc>
        <w:tc>
          <w:tcPr>
            <w:tcW w:w="70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1.900</w:t>
            </w:r>
          </w:p>
        </w:tc>
      </w:tr>
      <w:tr w:rsidR="00495094" w:rsidRPr="005D47E6" w:rsidTr="00495094">
        <w:trPr>
          <w:trHeight w:val="322"/>
        </w:trPr>
        <w:tc>
          <w:tcPr>
            <w:tcW w:w="141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060.010.0311</w:t>
            </w:r>
          </w:p>
        </w:tc>
        <w:tc>
          <w:tcPr>
            <w:tcW w:w="1701"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SU TORBASI 40 LT</w:t>
            </w:r>
          </w:p>
        </w:tc>
        <w:tc>
          <w:tcPr>
            <w:tcW w:w="1417"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1.000</w:t>
            </w:r>
          </w:p>
        </w:tc>
        <w:tc>
          <w:tcPr>
            <w:tcW w:w="992"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1.500</w:t>
            </w:r>
          </w:p>
        </w:tc>
        <w:tc>
          <w:tcPr>
            <w:tcW w:w="1134"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2.000</w:t>
            </w:r>
          </w:p>
        </w:tc>
        <w:tc>
          <w:tcPr>
            <w:tcW w:w="1134"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1.000</w:t>
            </w:r>
          </w:p>
        </w:tc>
        <w:tc>
          <w:tcPr>
            <w:tcW w:w="1276"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900</w:t>
            </w:r>
          </w:p>
        </w:tc>
        <w:tc>
          <w:tcPr>
            <w:tcW w:w="709" w:type="dxa"/>
          </w:tcPr>
          <w:p w:rsidR="000B41D3" w:rsidRPr="005D47E6" w:rsidRDefault="000B41D3" w:rsidP="005D47E6">
            <w:pPr>
              <w:tabs>
                <w:tab w:val="left" w:pos="2897"/>
              </w:tabs>
              <w:rPr>
                <w:rFonts w:ascii="Times New Roman" w:hAnsi="Times New Roman" w:cs="Times New Roman"/>
                <w:sz w:val="20"/>
                <w:szCs w:val="20"/>
              </w:rPr>
            </w:pPr>
            <w:r w:rsidRPr="005D47E6">
              <w:rPr>
                <w:rFonts w:ascii="Times New Roman" w:hAnsi="Times New Roman" w:cs="Times New Roman"/>
                <w:sz w:val="20"/>
                <w:szCs w:val="20"/>
              </w:rPr>
              <w:t>6.400</w:t>
            </w:r>
          </w:p>
        </w:tc>
      </w:tr>
      <w:bookmarkEnd w:id="2"/>
    </w:tbl>
    <w:p w:rsidR="00BE0DFF" w:rsidRPr="00A16AB6" w:rsidRDefault="00BE0DFF" w:rsidP="005D47E6">
      <w:pPr>
        <w:tabs>
          <w:tab w:val="left" w:pos="2897"/>
        </w:tabs>
        <w:rPr>
          <w:rFonts w:ascii="Times New Roman" w:hAnsi="Times New Roman" w:cs="Times New Roman"/>
          <w:b/>
          <w:color w:val="FF0000"/>
          <w:sz w:val="24"/>
          <w:szCs w:val="24"/>
        </w:rPr>
      </w:pPr>
    </w:p>
    <w:p w:rsidR="00B9444C" w:rsidRPr="00A16AB6" w:rsidRDefault="00B9444C" w:rsidP="00371367">
      <w:pPr>
        <w:tabs>
          <w:tab w:val="left" w:pos="2897"/>
        </w:tabs>
        <w:rPr>
          <w:rFonts w:ascii="Times New Roman" w:hAnsi="Times New Roman" w:cs="Times New Roman"/>
          <w:b/>
          <w:color w:val="FF0000"/>
          <w:sz w:val="24"/>
          <w:szCs w:val="24"/>
        </w:rPr>
      </w:pPr>
    </w:p>
    <w:p w:rsidR="00BE0DFF" w:rsidRPr="00A16AB6" w:rsidRDefault="00BE0DFF" w:rsidP="00371367">
      <w:pPr>
        <w:tabs>
          <w:tab w:val="left" w:pos="2897"/>
        </w:tabs>
        <w:rPr>
          <w:rFonts w:ascii="Times New Roman" w:hAnsi="Times New Roman" w:cs="Times New Roman"/>
          <w:b/>
          <w:color w:val="FF0000"/>
          <w:sz w:val="24"/>
          <w:szCs w:val="24"/>
        </w:rPr>
      </w:pPr>
    </w:p>
    <w:p w:rsidR="00BE0DFF" w:rsidRPr="00A16AB6" w:rsidRDefault="00BE0DFF" w:rsidP="00371367">
      <w:pPr>
        <w:tabs>
          <w:tab w:val="left" w:pos="2897"/>
        </w:tabs>
        <w:rPr>
          <w:rFonts w:ascii="Times New Roman" w:hAnsi="Times New Roman" w:cs="Times New Roman"/>
          <w:b/>
          <w:color w:val="FF0000"/>
          <w:sz w:val="24"/>
          <w:szCs w:val="24"/>
        </w:rPr>
      </w:pPr>
    </w:p>
    <w:p w:rsidR="00BE0DFF" w:rsidRPr="00A16AB6" w:rsidRDefault="00BE0DFF" w:rsidP="00371367">
      <w:pPr>
        <w:tabs>
          <w:tab w:val="left" w:pos="2897"/>
        </w:tabs>
        <w:rPr>
          <w:rFonts w:ascii="Times New Roman" w:hAnsi="Times New Roman" w:cs="Times New Roman"/>
          <w:b/>
          <w:color w:val="FF0000"/>
          <w:sz w:val="24"/>
          <w:szCs w:val="24"/>
        </w:rPr>
      </w:pPr>
    </w:p>
    <w:p w:rsidR="00BE0DFF" w:rsidRPr="00A16AB6" w:rsidRDefault="00BE0DFF" w:rsidP="00371367">
      <w:pPr>
        <w:tabs>
          <w:tab w:val="left" w:pos="2897"/>
        </w:tabs>
        <w:rPr>
          <w:rFonts w:ascii="Times New Roman" w:hAnsi="Times New Roman" w:cs="Times New Roman"/>
          <w:b/>
          <w:color w:val="FF0000"/>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1"/>
        <w:gridCol w:w="1171"/>
        <w:gridCol w:w="4810"/>
      </w:tblGrid>
      <w:tr w:rsidR="00B9444C" w:rsidRPr="00A16AB6" w:rsidTr="00660B22">
        <w:trPr>
          <w:trHeight w:hRule="exact" w:val="1912"/>
          <w:jc w:val="center"/>
        </w:trPr>
        <w:tc>
          <w:tcPr>
            <w:tcW w:w="1700" w:type="pct"/>
            <w:tcBorders>
              <w:top w:val="single" w:sz="4" w:space="0" w:color="auto"/>
            </w:tcBorders>
            <w:vAlign w:val="center"/>
          </w:tcPr>
          <w:p w:rsidR="00B9444C" w:rsidRPr="00A16AB6" w:rsidRDefault="00B9444C" w:rsidP="00660B22">
            <w:pPr>
              <w:pStyle w:val="Balk2"/>
              <w:spacing w:before="240" w:line="240" w:lineRule="auto"/>
              <w:rPr>
                <w:rFonts w:ascii="Times New Roman" w:hAnsi="Times New Roman"/>
                <w:i w:val="0"/>
                <w:iCs w:val="0"/>
                <w:sz w:val="24"/>
                <w:szCs w:val="24"/>
                <w:lang w:val="tr-TR"/>
              </w:rPr>
            </w:pPr>
            <w:r w:rsidRPr="00A16AB6">
              <w:rPr>
                <w:rFonts w:ascii="Times New Roman" w:hAnsi="Times New Roman"/>
                <w:i w:val="0"/>
                <w:iCs w:val="0"/>
                <w:sz w:val="24"/>
                <w:szCs w:val="24"/>
                <w:lang w:val="tr-TR"/>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75pt;height:78.85pt" o:ole="">
                  <v:imagedata r:id="rId6" o:title=""/>
                </v:shape>
                <o:OLEObject Type="Embed" ProgID="MSPhotoEd.3" ShapeID="_x0000_i1025" DrawAspect="Content" ObjectID="_1843203066" r:id="rId7"/>
              </w:object>
            </w:r>
          </w:p>
          <w:p w:rsidR="00B9444C" w:rsidRPr="00A16AB6" w:rsidRDefault="00B9444C" w:rsidP="00660B22">
            <w:pPr>
              <w:pStyle w:val="Balk2"/>
              <w:spacing w:line="240" w:lineRule="auto"/>
              <w:rPr>
                <w:rFonts w:ascii="Times New Roman" w:hAnsi="Times New Roman"/>
                <w:i w:val="0"/>
                <w:iCs w:val="0"/>
                <w:sz w:val="24"/>
                <w:szCs w:val="24"/>
                <w:lang w:val="tr-TR"/>
              </w:rPr>
            </w:pPr>
          </w:p>
        </w:tc>
        <w:tc>
          <w:tcPr>
            <w:tcW w:w="3300" w:type="pct"/>
            <w:gridSpan w:val="2"/>
            <w:tcBorders>
              <w:top w:val="single" w:sz="4" w:space="0" w:color="auto"/>
            </w:tcBorders>
            <w:vAlign w:val="center"/>
          </w:tcPr>
          <w:p w:rsidR="00B9444C" w:rsidRPr="00A16AB6" w:rsidRDefault="00B9444C" w:rsidP="00660B22">
            <w:pPr>
              <w:pStyle w:val="Balk2"/>
              <w:spacing w:line="240" w:lineRule="auto"/>
              <w:rPr>
                <w:rFonts w:ascii="Times New Roman" w:hAnsi="Times New Roman"/>
                <w:i w:val="0"/>
                <w:iCs w:val="0"/>
                <w:sz w:val="24"/>
                <w:szCs w:val="24"/>
                <w:lang w:val="tr-TR"/>
              </w:rPr>
            </w:pPr>
          </w:p>
          <w:p w:rsidR="00B9444C" w:rsidRPr="00A16AB6" w:rsidRDefault="00B9444C" w:rsidP="00660B22">
            <w:pPr>
              <w:pStyle w:val="Balk2"/>
              <w:spacing w:line="240" w:lineRule="auto"/>
              <w:rPr>
                <w:rFonts w:ascii="Times New Roman" w:hAnsi="Times New Roman"/>
                <w:i w:val="0"/>
                <w:iCs w:val="0"/>
                <w:sz w:val="24"/>
                <w:szCs w:val="24"/>
                <w:lang w:val="tr-TR"/>
              </w:rPr>
            </w:pPr>
            <w:r w:rsidRPr="00A16AB6">
              <w:rPr>
                <w:rFonts w:ascii="Times New Roman" w:hAnsi="Times New Roman"/>
                <w:i w:val="0"/>
                <w:iCs w:val="0"/>
                <w:sz w:val="24"/>
                <w:szCs w:val="24"/>
                <w:lang w:val="tr-TR"/>
              </w:rPr>
              <w:t>TÜRKİYE TAŞKÖMÜRÜ KURUMU GENEL MÜDÜRLÜĞÜ</w:t>
            </w:r>
          </w:p>
          <w:p w:rsidR="00B9444C" w:rsidRPr="00A16AB6" w:rsidRDefault="00B9444C" w:rsidP="00660B22">
            <w:pPr>
              <w:pStyle w:val="Balk2"/>
              <w:spacing w:line="240" w:lineRule="auto"/>
              <w:rPr>
                <w:rFonts w:ascii="Times New Roman" w:hAnsi="Times New Roman"/>
                <w:i w:val="0"/>
                <w:iCs w:val="0"/>
                <w:sz w:val="24"/>
                <w:szCs w:val="24"/>
                <w:lang w:val="tr-TR"/>
              </w:rPr>
            </w:pPr>
            <w:r w:rsidRPr="00A16AB6">
              <w:rPr>
                <w:rFonts w:ascii="Times New Roman" w:hAnsi="Times New Roman"/>
                <w:i w:val="0"/>
                <w:iCs w:val="0"/>
                <w:sz w:val="24"/>
                <w:szCs w:val="24"/>
                <w:lang w:val="tr-TR"/>
              </w:rPr>
              <w:t>Makine ve İkmal Dairesi Başkanlığına</w:t>
            </w:r>
          </w:p>
        </w:tc>
      </w:tr>
      <w:tr w:rsidR="00B9444C" w:rsidRPr="00A16AB6" w:rsidTr="00660B22">
        <w:trPr>
          <w:trHeight w:hRule="exact" w:val="422"/>
          <w:jc w:val="center"/>
        </w:trPr>
        <w:tc>
          <w:tcPr>
            <w:tcW w:w="5000" w:type="pct"/>
            <w:gridSpan w:val="3"/>
            <w:vAlign w:val="center"/>
          </w:tcPr>
          <w:p w:rsidR="00B9444C" w:rsidRPr="00A16AB6" w:rsidRDefault="00B9444C" w:rsidP="00660B22">
            <w:pPr>
              <w:pStyle w:val="Balk2"/>
              <w:spacing w:line="240" w:lineRule="auto"/>
              <w:rPr>
                <w:rFonts w:ascii="Times New Roman" w:hAnsi="Times New Roman"/>
                <w:sz w:val="24"/>
                <w:szCs w:val="24"/>
              </w:rPr>
            </w:pPr>
            <w:r w:rsidRPr="00A16AB6">
              <w:rPr>
                <w:rFonts w:ascii="Times New Roman" w:hAnsi="Times New Roman"/>
                <w:i w:val="0"/>
                <w:iCs w:val="0"/>
                <w:sz w:val="24"/>
                <w:szCs w:val="24"/>
                <w:lang w:val="tr-TR"/>
              </w:rPr>
              <w:t>MUAYENE İSTEK FORMU</w:t>
            </w:r>
          </w:p>
        </w:tc>
      </w:tr>
      <w:tr w:rsidR="00B9444C" w:rsidRPr="00A16AB6" w:rsidTr="00660B22">
        <w:trPr>
          <w:trHeight w:hRule="exact" w:val="680"/>
          <w:jc w:val="center"/>
        </w:trPr>
        <w:tc>
          <w:tcPr>
            <w:tcW w:w="1700" w:type="pct"/>
            <w:vAlign w:val="center"/>
          </w:tcPr>
          <w:p w:rsidR="00B9444C" w:rsidRPr="00A16AB6" w:rsidRDefault="00B9444C" w:rsidP="00660B22">
            <w:pPr>
              <w:spacing w:before="240"/>
              <w:rPr>
                <w:rFonts w:ascii="Times New Roman" w:hAnsi="Times New Roman" w:cs="Times New Roman"/>
                <w:b/>
                <w:sz w:val="24"/>
                <w:szCs w:val="24"/>
              </w:rPr>
            </w:pPr>
            <w:r w:rsidRPr="00A16AB6">
              <w:rPr>
                <w:rFonts w:ascii="Times New Roman" w:hAnsi="Times New Roman" w:cs="Times New Roman"/>
                <w:b/>
                <w:sz w:val="24"/>
                <w:szCs w:val="24"/>
              </w:rPr>
              <w:t>Firma Adı</w:t>
            </w:r>
          </w:p>
        </w:tc>
        <w:tc>
          <w:tcPr>
            <w:tcW w:w="3300" w:type="pct"/>
            <w:gridSpan w:val="2"/>
            <w:vAlign w:val="center"/>
          </w:tcPr>
          <w:p w:rsidR="00B9444C" w:rsidRPr="00A16AB6" w:rsidRDefault="00B9444C" w:rsidP="00660B22">
            <w:pPr>
              <w:spacing w:before="240"/>
              <w:rPr>
                <w:rFonts w:ascii="Times New Roman" w:hAnsi="Times New Roman" w:cs="Times New Roman"/>
                <w:sz w:val="24"/>
                <w:szCs w:val="24"/>
              </w:rPr>
            </w:pPr>
          </w:p>
        </w:tc>
      </w:tr>
      <w:tr w:rsidR="00B9444C" w:rsidRPr="00A16AB6" w:rsidTr="00660B22">
        <w:trPr>
          <w:trHeight w:hRule="exact" w:val="680"/>
          <w:jc w:val="center"/>
        </w:trPr>
        <w:tc>
          <w:tcPr>
            <w:tcW w:w="1700" w:type="pct"/>
            <w:vAlign w:val="center"/>
          </w:tcPr>
          <w:p w:rsidR="00B9444C" w:rsidRPr="00A16AB6" w:rsidRDefault="00B9444C" w:rsidP="00660B22">
            <w:pPr>
              <w:spacing w:before="240"/>
              <w:rPr>
                <w:rFonts w:ascii="Times New Roman" w:hAnsi="Times New Roman" w:cs="Times New Roman"/>
                <w:b/>
                <w:sz w:val="24"/>
                <w:szCs w:val="24"/>
              </w:rPr>
            </w:pPr>
            <w:r w:rsidRPr="00A16AB6">
              <w:rPr>
                <w:rFonts w:ascii="Times New Roman" w:hAnsi="Times New Roman" w:cs="Times New Roman"/>
                <w:b/>
                <w:sz w:val="24"/>
                <w:szCs w:val="24"/>
              </w:rPr>
              <w:t>Sipariş Numarası</w:t>
            </w:r>
          </w:p>
        </w:tc>
        <w:tc>
          <w:tcPr>
            <w:tcW w:w="3300" w:type="pct"/>
            <w:gridSpan w:val="2"/>
            <w:vAlign w:val="center"/>
          </w:tcPr>
          <w:p w:rsidR="00B9444C" w:rsidRPr="00A16AB6" w:rsidRDefault="00B9444C" w:rsidP="00660B22">
            <w:pPr>
              <w:spacing w:before="240"/>
              <w:rPr>
                <w:rFonts w:ascii="Times New Roman" w:hAnsi="Times New Roman" w:cs="Times New Roman"/>
                <w:sz w:val="24"/>
                <w:szCs w:val="24"/>
              </w:rPr>
            </w:pPr>
          </w:p>
        </w:tc>
      </w:tr>
      <w:tr w:rsidR="00B9444C" w:rsidRPr="00A16AB6" w:rsidTr="00660B22">
        <w:trPr>
          <w:trHeight w:val="2292"/>
          <w:jc w:val="center"/>
        </w:trPr>
        <w:tc>
          <w:tcPr>
            <w:tcW w:w="1700" w:type="pct"/>
            <w:vAlign w:val="center"/>
          </w:tcPr>
          <w:p w:rsidR="00B9444C" w:rsidRPr="00A16AB6" w:rsidRDefault="00B9444C" w:rsidP="00660B22">
            <w:pPr>
              <w:spacing w:before="240"/>
              <w:rPr>
                <w:rFonts w:ascii="Times New Roman" w:hAnsi="Times New Roman" w:cs="Times New Roman"/>
                <w:b/>
                <w:sz w:val="24"/>
                <w:szCs w:val="24"/>
              </w:rPr>
            </w:pPr>
            <w:r w:rsidRPr="00A16AB6">
              <w:rPr>
                <w:rFonts w:ascii="Times New Roman" w:hAnsi="Times New Roman" w:cs="Times New Roman"/>
                <w:b/>
                <w:sz w:val="24"/>
                <w:szCs w:val="24"/>
              </w:rPr>
              <w:t>Teslim Edilen Malzeme</w:t>
            </w:r>
          </w:p>
        </w:tc>
        <w:tc>
          <w:tcPr>
            <w:tcW w:w="3300" w:type="pct"/>
            <w:gridSpan w:val="2"/>
            <w:vAlign w:val="center"/>
          </w:tcPr>
          <w:p w:rsidR="00B9444C" w:rsidRPr="00A16AB6" w:rsidRDefault="00B9444C" w:rsidP="00660B22">
            <w:pPr>
              <w:spacing w:before="240"/>
              <w:rPr>
                <w:rFonts w:ascii="Times New Roman" w:hAnsi="Times New Roman" w:cs="Times New Roman"/>
                <w:sz w:val="24"/>
                <w:szCs w:val="24"/>
              </w:rPr>
            </w:pPr>
          </w:p>
        </w:tc>
      </w:tr>
      <w:tr w:rsidR="00B9444C" w:rsidRPr="00A16AB6" w:rsidTr="00660B22">
        <w:trPr>
          <w:trHeight w:hRule="exact" w:val="680"/>
          <w:jc w:val="center"/>
        </w:trPr>
        <w:tc>
          <w:tcPr>
            <w:tcW w:w="1700" w:type="pct"/>
            <w:vAlign w:val="center"/>
          </w:tcPr>
          <w:p w:rsidR="00B9444C" w:rsidRPr="00A16AB6" w:rsidRDefault="00B9444C" w:rsidP="00660B22">
            <w:pPr>
              <w:spacing w:before="240"/>
              <w:rPr>
                <w:rFonts w:ascii="Times New Roman" w:hAnsi="Times New Roman" w:cs="Times New Roman"/>
                <w:b/>
                <w:sz w:val="24"/>
                <w:szCs w:val="24"/>
              </w:rPr>
            </w:pPr>
            <w:r w:rsidRPr="00A16AB6">
              <w:rPr>
                <w:rFonts w:ascii="Times New Roman" w:hAnsi="Times New Roman" w:cs="Times New Roman"/>
                <w:b/>
                <w:sz w:val="24"/>
                <w:szCs w:val="24"/>
              </w:rPr>
              <w:t>Teslim Tarihi</w:t>
            </w:r>
          </w:p>
        </w:tc>
        <w:tc>
          <w:tcPr>
            <w:tcW w:w="3300" w:type="pct"/>
            <w:gridSpan w:val="2"/>
            <w:vAlign w:val="center"/>
          </w:tcPr>
          <w:p w:rsidR="00B9444C" w:rsidRPr="00A16AB6" w:rsidRDefault="00B9444C" w:rsidP="00660B22">
            <w:pPr>
              <w:spacing w:before="240"/>
              <w:rPr>
                <w:rFonts w:ascii="Times New Roman" w:hAnsi="Times New Roman" w:cs="Times New Roman"/>
                <w:sz w:val="24"/>
                <w:szCs w:val="24"/>
              </w:rPr>
            </w:pPr>
          </w:p>
        </w:tc>
      </w:tr>
      <w:tr w:rsidR="00B9444C" w:rsidRPr="00A16AB6" w:rsidTr="00660B22">
        <w:trPr>
          <w:cantSplit/>
          <w:trHeight w:hRule="exact" w:val="680"/>
          <w:jc w:val="center"/>
        </w:trPr>
        <w:tc>
          <w:tcPr>
            <w:tcW w:w="5000" w:type="pct"/>
            <w:gridSpan w:val="3"/>
            <w:vAlign w:val="center"/>
          </w:tcPr>
          <w:p w:rsidR="00B9444C" w:rsidRPr="00A16AB6" w:rsidRDefault="00B9444C" w:rsidP="00660B22">
            <w:pPr>
              <w:spacing w:after="0" w:line="240" w:lineRule="auto"/>
              <w:jc w:val="center"/>
              <w:rPr>
                <w:rFonts w:ascii="Times New Roman" w:hAnsi="Times New Roman" w:cs="Times New Roman"/>
                <w:b/>
                <w:sz w:val="24"/>
                <w:szCs w:val="24"/>
              </w:rPr>
            </w:pPr>
            <w:r w:rsidRPr="00A16AB6">
              <w:rPr>
                <w:rFonts w:ascii="Times New Roman" w:hAnsi="Times New Roman" w:cs="Times New Roman"/>
                <w:b/>
                <w:sz w:val="24"/>
                <w:szCs w:val="24"/>
              </w:rPr>
              <w:t>AÇIKLAMALAR</w:t>
            </w:r>
          </w:p>
        </w:tc>
      </w:tr>
      <w:tr w:rsidR="00B9444C" w:rsidRPr="00A16AB6" w:rsidTr="00660B22">
        <w:trPr>
          <w:trHeight w:val="1500"/>
          <w:jc w:val="center"/>
        </w:trPr>
        <w:tc>
          <w:tcPr>
            <w:tcW w:w="5000" w:type="pct"/>
            <w:gridSpan w:val="3"/>
          </w:tcPr>
          <w:p w:rsidR="00B9444C" w:rsidRPr="00A16AB6" w:rsidRDefault="00B9444C" w:rsidP="00660B22">
            <w:pPr>
              <w:spacing w:before="240" w:line="240" w:lineRule="auto"/>
              <w:ind w:left="284" w:right="141" w:firstLine="567"/>
              <w:jc w:val="both"/>
              <w:rPr>
                <w:rFonts w:ascii="Times New Roman" w:hAnsi="Times New Roman" w:cs="Times New Roman"/>
                <w:sz w:val="24"/>
                <w:szCs w:val="24"/>
              </w:rPr>
            </w:pPr>
            <w:r w:rsidRPr="00A16AB6">
              <w:rPr>
                <w:rFonts w:ascii="Times New Roman" w:hAnsi="Times New Roman" w:cs="Times New Roman"/>
                <w:sz w:val="24"/>
                <w:szCs w:val="24"/>
              </w:rPr>
              <w:t>Yukarıda bilgileri verilen malzemeler ambarınıza teslim edilmiş olup muayenede bulunmayacağız. Muayene ve kabul işlemlerinin yapılmasını arz ederim.</w:t>
            </w:r>
          </w:p>
          <w:p w:rsidR="00B9444C" w:rsidRPr="00A16AB6" w:rsidRDefault="00B9444C" w:rsidP="00660B22">
            <w:pPr>
              <w:spacing w:before="240" w:line="240" w:lineRule="auto"/>
              <w:ind w:right="141"/>
              <w:jc w:val="center"/>
              <w:rPr>
                <w:rFonts w:ascii="Times New Roman" w:hAnsi="Times New Roman" w:cs="Times New Roman"/>
                <w:sz w:val="24"/>
                <w:szCs w:val="24"/>
              </w:rPr>
            </w:pPr>
            <w:r w:rsidRPr="00A16AB6">
              <w:rPr>
                <w:rFonts w:ascii="Times New Roman" w:hAnsi="Times New Roman" w:cs="Times New Roman"/>
                <w:b/>
                <w:sz w:val="24"/>
                <w:szCs w:val="24"/>
              </w:rPr>
              <w:t>(Muayenede bulunmak istiyorsanız lütfen belirtiniz.)</w:t>
            </w:r>
          </w:p>
        </w:tc>
      </w:tr>
      <w:tr w:rsidR="00B9444C" w:rsidRPr="00A16AB6" w:rsidTr="00660B22">
        <w:trPr>
          <w:trHeight w:val="1710"/>
          <w:jc w:val="center"/>
        </w:trPr>
        <w:tc>
          <w:tcPr>
            <w:tcW w:w="2346" w:type="pct"/>
            <w:gridSpan w:val="2"/>
          </w:tcPr>
          <w:p w:rsidR="00B9444C" w:rsidRPr="00A16AB6" w:rsidRDefault="00B9444C" w:rsidP="00660B22">
            <w:pPr>
              <w:ind w:left="2030"/>
              <w:rPr>
                <w:rFonts w:ascii="Times New Roman" w:hAnsi="Times New Roman" w:cs="Times New Roman"/>
                <w:bCs/>
                <w:sz w:val="24"/>
                <w:szCs w:val="24"/>
              </w:rPr>
            </w:pPr>
          </w:p>
          <w:p w:rsidR="00B9444C" w:rsidRPr="00A16AB6" w:rsidRDefault="00B9444C" w:rsidP="00660B22">
            <w:pPr>
              <w:spacing w:after="0" w:line="240" w:lineRule="auto"/>
              <w:jc w:val="center"/>
              <w:rPr>
                <w:rFonts w:ascii="Times New Roman" w:hAnsi="Times New Roman" w:cs="Times New Roman"/>
                <w:b/>
                <w:bCs/>
                <w:sz w:val="24"/>
                <w:szCs w:val="24"/>
              </w:rPr>
            </w:pPr>
          </w:p>
          <w:p w:rsidR="00B9444C" w:rsidRPr="00A16AB6" w:rsidRDefault="00B9444C" w:rsidP="00660B22">
            <w:pPr>
              <w:spacing w:after="0" w:line="240" w:lineRule="auto"/>
              <w:jc w:val="center"/>
              <w:rPr>
                <w:rFonts w:ascii="Times New Roman" w:hAnsi="Times New Roman" w:cs="Times New Roman"/>
                <w:b/>
                <w:bCs/>
                <w:sz w:val="24"/>
                <w:szCs w:val="24"/>
              </w:rPr>
            </w:pPr>
            <w:r w:rsidRPr="00A16AB6">
              <w:rPr>
                <w:rFonts w:ascii="Times New Roman" w:hAnsi="Times New Roman" w:cs="Times New Roman"/>
                <w:b/>
                <w:bCs/>
                <w:sz w:val="24"/>
                <w:szCs w:val="24"/>
              </w:rPr>
              <w:t>FİRMA YETKİLİSİ</w:t>
            </w:r>
          </w:p>
          <w:p w:rsidR="00B9444C" w:rsidRPr="00A16AB6" w:rsidRDefault="00B9444C" w:rsidP="00660B22">
            <w:pPr>
              <w:jc w:val="center"/>
              <w:rPr>
                <w:rFonts w:ascii="Times New Roman" w:hAnsi="Times New Roman" w:cs="Times New Roman"/>
                <w:bCs/>
                <w:sz w:val="24"/>
                <w:szCs w:val="24"/>
              </w:rPr>
            </w:pPr>
            <w:r w:rsidRPr="00A16AB6">
              <w:rPr>
                <w:rFonts w:ascii="Times New Roman" w:hAnsi="Times New Roman" w:cs="Times New Roman"/>
                <w:b/>
                <w:bCs/>
                <w:sz w:val="24"/>
                <w:szCs w:val="24"/>
              </w:rPr>
              <w:t>(Adı, Soyadı, imza ve kaşe)</w:t>
            </w:r>
          </w:p>
        </w:tc>
        <w:tc>
          <w:tcPr>
            <w:tcW w:w="2654" w:type="pct"/>
          </w:tcPr>
          <w:p w:rsidR="00B9444C" w:rsidRPr="00A16AB6" w:rsidRDefault="00B9444C" w:rsidP="00660B22">
            <w:pPr>
              <w:rPr>
                <w:rFonts w:ascii="Times New Roman" w:hAnsi="Times New Roman" w:cs="Times New Roman"/>
                <w:bCs/>
                <w:sz w:val="24"/>
                <w:szCs w:val="24"/>
              </w:rPr>
            </w:pPr>
          </w:p>
          <w:p w:rsidR="00B9444C" w:rsidRPr="00A16AB6" w:rsidRDefault="00B9444C" w:rsidP="00660B22">
            <w:pPr>
              <w:rPr>
                <w:rFonts w:ascii="Times New Roman" w:hAnsi="Times New Roman" w:cs="Times New Roman"/>
                <w:bCs/>
                <w:sz w:val="24"/>
                <w:szCs w:val="24"/>
              </w:rPr>
            </w:pPr>
          </w:p>
          <w:p w:rsidR="00B9444C" w:rsidRPr="00A16AB6" w:rsidRDefault="00B9444C" w:rsidP="00660B22">
            <w:pPr>
              <w:rPr>
                <w:rFonts w:ascii="Times New Roman" w:hAnsi="Times New Roman" w:cs="Times New Roman"/>
                <w:bCs/>
                <w:sz w:val="24"/>
                <w:szCs w:val="24"/>
              </w:rPr>
            </w:pPr>
          </w:p>
          <w:p w:rsidR="00B9444C" w:rsidRPr="00A16AB6" w:rsidRDefault="00B9444C" w:rsidP="00660B22">
            <w:pPr>
              <w:rPr>
                <w:rFonts w:ascii="Times New Roman" w:hAnsi="Times New Roman" w:cs="Times New Roman"/>
                <w:bCs/>
                <w:sz w:val="24"/>
                <w:szCs w:val="24"/>
              </w:rPr>
            </w:pPr>
          </w:p>
        </w:tc>
      </w:tr>
      <w:tr w:rsidR="00B9444C" w:rsidRPr="00A16AB6" w:rsidTr="00660B22">
        <w:trPr>
          <w:trHeight w:hRule="exact" w:val="397"/>
          <w:jc w:val="center"/>
        </w:trPr>
        <w:tc>
          <w:tcPr>
            <w:tcW w:w="2346" w:type="pct"/>
            <w:gridSpan w:val="2"/>
            <w:vAlign w:val="center"/>
          </w:tcPr>
          <w:p w:rsidR="00B9444C" w:rsidRPr="00A16AB6" w:rsidRDefault="00B9444C" w:rsidP="00660B22">
            <w:pPr>
              <w:jc w:val="center"/>
              <w:rPr>
                <w:rFonts w:ascii="Times New Roman" w:hAnsi="Times New Roman" w:cs="Times New Roman"/>
                <w:b/>
                <w:bCs/>
                <w:sz w:val="24"/>
                <w:szCs w:val="24"/>
              </w:rPr>
            </w:pPr>
            <w:r w:rsidRPr="00A16AB6">
              <w:rPr>
                <w:rFonts w:ascii="Times New Roman" w:hAnsi="Times New Roman" w:cs="Times New Roman"/>
                <w:b/>
                <w:bCs/>
                <w:sz w:val="24"/>
                <w:szCs w:val="24"/>
              </w:rPr>
              <w:t>Firma ilgili kişi telefonu</w:t>
            </w:r>
          </w:p>
        </w:tc>
        <w:tc>
          <w:tcPr>
            <w:tcW w:w="2654" w:type="pct"/>
            <w:vAlign w:val="center"/>
          </w:tcPr>
          <w:p w:rsidR="00B9444C" w:rsidRPr="00A16AB6" w:rsidRDefault="00B9444C" w:rsidP="00660B22">
            <w:pPr>
              <w:jc w:val="center"/>
              <w:rPr>
                <w:rFonts w:ascii="Times New Roman" w:hAnsi="Times New Roman" w:cs="Times New Roman"/>
                <w:bCs/>
                <w:sz w:val="24"/>
                <w:szCs w:val="24"/>
              </w:rPr>
            </w:pPr>
          </w:p>
        </w:tc>
      </w:tr>
      <w:tr w:rsidR="00B9444C" w:rsidRPr="00A16AB6" w:rsidTr="00660B22">
        <w:trPr>
          <w:trHeight w:hRule="exact" w:val="454"/>
          <w:jc w:val="center"/>
        </w:trPr>
        <w:tc>
          <w:tcPr>
            <w:tcW w:w="5000" w:type="pct"/>
            <w:gridSpan w:val="3"/>
            <w:vAlign w:val="center"/>
          </w:tcPr>
          <w:p w:rsidR="00B9444C" w:rsidRPr="00A16AB6" w:rsidRDefault="00B9444C" w:rsidP="00660B22">
            <w:pPr>
              <w:rPr>
                <w:rFonts w:ascii="Times New Roman" w:hAnsi="Times New Roman" w:cs="Times New Roman"/>
                <w:b/>
                <w:bCs/>
                <w:sz w:val="24"/>
                <w:szCs w:val="24"/>
              </w:rPr>
            </w:pPr>
            <w:r w:rsidRPr="00A16AB6">
              <w:rPr>
                <w:rFonts w:ascii="Times New Roman" w:hAnsi="Times New Roman" w:cs="Times New Roman"/>
                <w:sz w:val="24"/>
                <w:szCs w:val="24"/>
              </w:rPr>
              <w:t xml:space="preserve">Lütfen </w:t>
            </w:r>
            <w:r w:rsidRPr="00A16AB6">
              <w:rPr>
                <w:rFonts w:ascii="Times New Roman" w:hAnsi="Times New Roman" w:cs="Times New Roman"/>
                <w:b/>
                <w:sz w:val="24"/>
                <w:szCs w:val="24"/>
              </w:rPr>
              <w:t>0372 662 10 20</w:t>
            </w:r>
            <w:r w:rsidRPr="00A16AB6">
              <w:rPr>
                <w:rFonts w:ascii="Times New Roman" w:hAnsi="Times New Roman" w:cs="Times New Roman"/>
                <w:sz w:val="24"/>
                <w:szCs w:val="24"/>
              </w:rPr>
              <w:t xml:space="preserve"> numaralı faksa veya </w:t>
            </w:r>
            <w:hyperlink r:id="rId8" w:history="1">
              <w:r w:rsidRPr="00A16AB6">
                <w:rPr>
                  <w:rStyle w:val="Kpr"/>
                  <w:sz w:val="24"/>
                  <w:szCs w:val="24"/>
                </w:rPr>
                <w:t>ttk@taskomuru.gov.tr</w:t>
              </w:r>
            </w:hyperlink>
            <w:r w:rsidRPr="00A16AB6">
              <w:rPr>
                <w:rFonts w:ascii="Times New Roman" w:hAnsi="Times New Roman" w:cs="Times New Roman"/>
                <w:sz w:val="24"/>
                <w:szCs w:val="24"/>
              </w:rPr>
              <w:t xml:space="preserve"> mail adresine gönderiniz.  </w:t>
            </w:r>
          </w:p>
        </w:tc>
      </w:tr>
    </w:tbl>
    <w:p w:rsidR="00B9444C" w:rsidRPr="00A16AB6" w:rsidRDefault="00B9444C" w:rsidP="00371367">
      <w:pPr>
        <w:tabs>
          <w:tab w:val="left" w:pos="2897"/>
        </w:tabs>
        <w:rPr>
          <w:rFonts w:ascii="Times New Roman" w:hAnsi="Times New Roman" w:cs="Times New Roman"/>
          <w:b/>
          <w:color w:val="FF0000"/>
          <w:sz w:val="24"/>
          <w:szCs w:val="24"/>
        </w:rPr>
      </w:pPr>
    </w:p>
    <w:sectPr w:rsidR="00B9444C" w:rsidRPr="00A16AB6" w:rsidSect="00ED5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A00002EF" w:usb1="4000004B" w:usb2="00000000" w:usb3="00000000" w:csb0="0000019F" w:csb1="00000000"/>
  </w:font>
  <w:font w:name="Tahoma">
    <w:panose1 w:val="020B0604030504040204"/>
    <w:charset w:val="A2"/>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3A0B7F"/>
    <w:multiLevelType w:val="multilevel"/>
    <w:tmpl w:val="1C52E47C"/>
    <w:lvl w:ilvl="0">
      <w:start w:val="1"/>
      <w:numFmt w:val="decimal"/>
      <w:lvlText w:val="%1-"/>
      <w:lvlJc w:val="left"/>
      <w:rPr>
        <w:rFonts w:ascii="Times New Roman" w:eastAsia="Times New Roman" w:hAnsi="Times New Roman" w:cs="Times New Roman"/>
        <w:b/>
        <w:i w:val="0"/>
        <w:smallCaps w:val="0"/>
        <w:strike w:val="0"/>
        <w:color w:val="000000"/>
        <w:spacing w:val="0"/>
        <w:w w:val="100"/>
        <w:position w:val="0"/>
        <w:sz w:val="24"/>
        <w:szCs w:val="22"/>
        <w:u w:val="none"/>
      </w:rPr>
    </w:lvl>
    <w:lvl w:ilvl="1">
      <w:start w:val="1"/>
      <w:numFmt w:val="decimal"/>
      <w:lvlText w:val="%1.%2-"/>
      <w:lvlJc w:val="left"/>
      <w:rPr>
        <w:rFonts w:ascii="Times New Roman" w:eastAsia="Times New Roman" w:hAnsi="Times New Roman" w:cs="Times New Roman"/>
        <w:b/>
        <w:i w:val="0"/>
        <w:smallCaps w:val="0"/>
        <w:strike w:val="0"/>
        <w:color w:val="000000"/>
        <w:spacing w:val="0"/>
        <w:w w:val="100"/>
        <w:position w:val="0"/>
        <w:sz w:val="24"/>
        <w:szCs w:val="22"/>
        <w:u w:val="none"/>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abstractNum w:abstractNumId="1" w15:restartNumberingAfterBreak="0">
    <w:nsid w:val="6445788C"/>
    <w:multiLevelType w:val="multilevel"/>
    <w:tmpl w:val="8D0A2870"/>
    <w:lvl w:ilvl="0">
      <w:start w:val="1"/>
      <w:numFmt w:val="decimal"/>
      <w:lvlText w:val="%1-"/>
      <w:lvlJc w:val="left"/>
      <w:rPr>
        <w:rFonts w:ascii="Times New Roman" w:eastAsia="Times New Roman" w:hAnsi="Times New Roman" w:cs="Times New Roman"/>
        <w:b/>
        <w:i w:val="0"/>
        <w:smallCaps w:val="0"/>
        <w:strike w:val="0"/>
        <w:color w:val="000000"/>
        <w:spacing w:val="0"/>
        <w:w w:val="100"/>
        <w:position w:val="0"/>
        <w:sz w:val="22"/>
        <w:szCs w:val="22"/>
        <w:u w:val="none"/>
      </w:rPr>
    </w:lvl>
    <w:lvl w:ilvl="1">
      <w:start w:val="1"/>
      <w:numFmt w:val="decimal"/>
      <w:lvlText w:val="%1.%2-"/>
      <w:lvlJc w:val="left"/>
      <w:rPr>
        <w:rFonts w:ascii="Times New Roman" w:eastAsia="Times New Roman" w:hAnsi="Times New Roman" w:cs="Times New Roman"/>
        <w:b w:val="0"/>
        <w:i w:val="0"/>
        <w:smallCaps w:val="0"/>
        <w:strike w:val="0"/>
        <w:color w:val="000000"/>
        <w:spacing w:val="0"/>
        <w:w w:val="100"/>
        <w:position w:val="0"/>
        <w:sz w:val="22"/>
        <w:szCs w:val="22"/>
        <w:u w:val="none"/>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FB"/>
    <w:rsid w:val="00016F13"/>
    <w:rsid w:val="000210E0"/>
    <w:rsid w:val="0002691E"/>
    <w:rsid w:val="0003127E"/>
    <w:rsid w:val="00052090"/>
    <w:rsid w:val="00054394"/>
    <w:rsid w:val="00057A69"/>
    <w:rsid w:val="000827FA"/>
    <w:rsid w:val="00096920"/>
    <w:rsid w:val="000A46C4"/>
    <w:rsid w:val="000B3559"/>
    <w:rsid w:val="000B41D3"/>
    <w:rsid w:val="000D1224"/>
    <w:rsid w:val="0012229C"/>
    <w:rsid w:val="001302E9"/>
    <w:rsid w:val="00131FBC"/>
    <w:rsid w:val="00134CB6"/>
    <w:rsid w:val="00136161"/>
    <w:rsid w:val="00146D13"/>
    <w:rsid w:val="00154A47"/>
    <w:rsid w:val="0016134E"/>
    <w:rsid w:val="00163F33"/>
    <w:rsid w:val="00177FC5"/>
    <w:rsid w:val="00182EEB"/>
    <w:rsid w:val="001919D6"/>
    <w:rsid w:val="00197AC8"/>
    <w:rsid w:val="001A0258"/>
    <w:rsid w:val="001B5BE7"/>
    <w:rsid w:val="001C28E7"/>
    <w:rsid w:val="001F6E4F"/>
    <w:rsid w:val="002114C0"/>
    <w:rsid w:val="00214C09"/>
    <w:rsid w:val="00225EE5"/>
    <w:rsid w:val="002332CE"/>
    <w:rsid w:val="002528CF"/>
    <w:rsid w:val="0026556C"/>
    <w:rsid w:val="0026719F"/>
    <w:rsid w:val="002768F8"/>
    <w:rsid w:val="00283F13"/>
    <w:rsid w:val="002A4184"/>
    <w:rsid w:val="002B52D8"/>
    <w:rsid w:val="002D23DD"/>
    <w:rsid w:val="002E2A36"/>
    <w:rsid w:val="002F1176"/>
    <w:rsid w:val="002F1E15"/>
    <w:rsid w:val="003041B8"/>
    <w:rsid w:val="003127BF"/>
    <w:rsid w:val="00317786"/>
    <w:rsid w:val="00325ADC"/>
    <w:rsid w:val="003301F7"/>
    <w:rsid w:val="003557ED"/>
    <w:rsid w:val="00371367"/>
    <w:rsid w:val="00381326"/>
    <w:rsid w:val="00392089"/>
    <w:rsid w:val="003A1972"/>
    <w:rsid w:val="003A27B8"/>
    <w:rsid w:val="003A6FFA"/>
    <w:rsid w:val="003D2125"/>
    <w:rsid w:val="003E6656"/>
    <w:rsid w:val="003F3DBB"/>
    <w:rsid w:val="00407652"/>
    <w:rsid w:val="004222C0"/>
    <w:rsid w:val="0043334E"/>
    <w:rsid w:val="00444601"/>
    <w:rsid w:val="004638C4"/>
    <w:rsid w:val="004670EB"/>
    <w:rsid w:val="00470121"/>
    <w:rsid w:val="0047227B"/>
    <w:rsid w:val="004800A3"/>
    <w:rsid w:val="0049418C"/>
    <w:rsid w:val="00495094"/>
    <w:rsid w:val="004B129B"/>
    <w:rsid w:val="004C5120"/>
    <w:rsid w:val="004D0529"/>
    <w:rsid w:val="004F71F8"/>
    <w:rsid w:val="00504D01"/>
    <w:rsid w:val="00506C16"/>
    <w:rsid w:val="00507B5E"/>
    <w:rsid w:val="00525D0E"/>
    <w:rsid w:val="00530EAA"/>
    <w:rsid w:val="005406DB"/>
    <w:rsid w:val="005464FF"/>
    <w:rsid w:val="005611FB"/>
    <w:rsid w:val="00572F1C"/>
    <w:rsid w:val="005A72D8"/>
    <w:rsid w:val="005B7B64"/>
    <w:rsid w:val="005C0BFF"/>
    <w:rsid w:val="005C4C03"/>
    <w:rsid w:val="005D13CF"/>
    <w:rsid w:val="005D47E6"/>
    <w:rsid w:val="005F0788"/>
    <w:rsid w:val="00613C55"/>
    <w:rsid w:val="006141AA"/>
    <w:rsid w:val="00627EE0"/>
    <w:rsid w:val="00641872"/>
    <w:rsid w:val="00644C96"/>
    <w:rsid w:val="006469A0"/>
    <w:rsid w:val="006977F7"/>
    <w:rsid w:val="00697BEE"/>
    <w:rsid w:val="006B3A9C"/>
    <w:rsid w:val="006C0A1D"/>
    <w:rsid w:val="006D5947"/>
    <w:rsid w:val="006E07F9"/>
    <w:rsid w:val="0071771B"/>
    <w:rsid w:val="00720748"/>
    <w:rsid w:val="00721B9B"/>
    <w:rsid w:val="00746A0B"/>
    <w:rsid w:val="00754ECD"/>
    <w:rsid w:val="00756903"/>
    <w:rsid w:val="0077433C"/>
    <w:rsid w:val="0077486A"/>
    <w:rsid w:val="00777158"/>
    <w:rsid w:val="00783637"/>
    <w:rsid w:val="007855B0"/>
    <w:rsid w:val="007B0833"/>
    <w:rsid w:val="007B0D20"/>
    <w:rsid w:val="007B4CCD"/>
    <w:rsid w:val="007C2C40"/>
    <w:rsid w:val="007D18ED"/>
    <w:rsid w:val="00802B62"/>
    <w:rsid w:val="008039DF"/>
    <w:rsid w:val="008065F0"/>
    <w:rsid w:val="008068C4"/>
    <w:rsid w:val="00822A40"/>
    <w:rsid w:val="008323CC"/>
    <w:rsid w:val="00832B1F"/>
    <w:rsid w:val="00834C93"/>
    <w:rsid w:val="00852EC7"/>
    <w:rsid w:val="00854935"/>
    <w:rsid w:val="008574F1"/>
    <w:rsid w:val="008639CC"/>
    <w:rsid w:val="00865A8F"/>
    <w:rsid w:val="0086665B"/>
    <w:rsid w:val="008746FB"/>
    <w:rsid w:val="008753F3"/>
    <w:rsid w:val="008812EB"/>
    <w:rsid w:val="00883B0E"/>
    <w:rsid w:val="008A0CAE"/>
    <w:rsid w:val="008B354D"/>
    <w:rsid w:val="008F0A70"/>
    <w:rsid w:val="00904FC6"/>
    <w:rsid w:val="00906687"/>
    <w:rsid w:val="009133BD"/>
    <w:rsid w:val="00917180"/>
    <w:rsid w:val="00925E5D"/>
    <w:rsid w:val="00964F73"/>
    <w:rsid w:val="009657C0"/>
    <w:rsid w:val="009852B9"/>
    <w:rsid w:val="009874A0"/>
    <w:rsid w:val="00990E1D"/>
    <w:rsid w:val="009919BC"/>
    <w:rsid w:val="00992EC0"/>
    <w:rsid w:val="00997488"/>
    <w:rsid w:val="009B2AC6"/>
    <w:rsid w:val="00A15533"/>
    <w:rsid w:val="00A16AB6"/>
    <w:rsid w:val="00A460CC"/>
    <w:rsid w:val="00A476C1"/>
    <w:rsid w:val="00A66552"/>
    <w:rsid w:val="00A66E1B"/>
    <w:rsid w:val="00A8041D"/>
    <w:rsid w:val="00A8151E"/>
    <w:rsid w:val="00A84ADE"/>
    <w:rsid w:val="00A90B4B"/>
    <w:rsid w:val="00AB376A"/>
    <w:rsid w:val="00AC179F"/>
    <w:rsid w:val="00AC3EB9"/>
    <w:rsid w:val="00AC60ED"/>
    <w:rsid w:val="00AD176D"/>
    <w:rsid w:val="00AD4818"/>
    <w:rsid w:val="00AE34F8"/>
    <w:rsid w:val="00AF39E9"/>
    <w:rsid w:val="00AF70B1"/>
    <w:rsid w:val="00B11E08"/>
    <w:rsid w:val="00B24FDF"/>
    <w:rsid w:val="00B27428"/>
    <w:rsid w:val="00B27B00"/>
    <w:rsid w:val="00B40862"/>
    <w:rsid w:val="00B602BF"/>
    <w:rsid w:val="00B7050A"/>
    <w:rsid w:val="00B807C8"/>
    <w:rsid w:val="00B910DC"/>
    <w:rsid w:val="00B9444C"/>
    <w:rsid w:val="00B97A16"/>
    <w:rsid w:val="00BA2D6A"/>
    <w:rsid w:val="00BB2CBB"/>
    <w:rsid w:val="00BC0979"/>
    <w:rsid w:val="00BC6B9E"/>
    <w:rsid w:val="00BE0DFF"/>
    <w:rsid w:val="00C052EE"/>
    <w:rsid w:val="00C0569E"/>
    <w:rsid w:val="00C06997"/>
    <w:rsid w:val="00C23EA0"/>
    <w:rsid w:val="00C302CC"/>
    <w:rsid w:val="00C771E4"/>
    <w:rsid w:val="00C81387"/>
    <w:rsid w:val="00C83446"/>
    <w:rsid w:val="00C865AD"/>
    <w:rsid w:val="00C932E2"/>
    <w:rsid w:val="00C96FCE"/>
    <w:rsid w:val="00CA183A"/>
    <w:rsid w:val="00CA71D6"/>
    <w:rsid w:val="00CB1003"/>
    <w:rsid w:val="00CC4289"/>
    <w:rsid w:val="00D02294"/>
    <w:rsid w:val="00D15466"/>
    <w:rsid w:val="00D1734F"/>
    <w:rsid w:val="00D27D30"/>
    <w:rsid w:val="00D328CA"/>
    <w:rsid w:val="00D36788"/>
    <w:rsid w:val="00D4429C"/>
    <w:rsid w:val="00D51C67"/>
    <w:rsid w:val="00D646E9"/>
    <w:rsid w:val="00D7095B"/>
    <w:rsid w:val="00D72428"/>
    <w:rsid w:val="00D82A0F"/>
    <w:rsid w:val="00DA7469"/>
    <w:rsid w:val="00DC0B87"/>
    <w:rsid w:val="00DD40B3"/>
    <w:rsid w:val="00DD65DF"/>
    <w:rsid w:val="00DD70B6"/>
    <w:rsid w:val="00DE76AC"/>
    <w:rsid w:val="00DF0219"/>
    <w:rsid w:val="00DF58F1"/>
    <w:rsid w:val="00E0272A"/>
    <w:rsid w:val="00E07475"/>
    <w:rsid w:val="00E13E7B"/>
    <w:rsid w:val="00E1465D"/>
    <w:rsid w:val="00E22CCA"/>
    <w:rsid w:val="00E23C9F"/>
    <w:rsid w:val="00E369AA"/>
    <w:rsid w:val="00E5388B"/>
    <w:rsid w:val="00E77607"/>
    <w:rsid w:val="00E92D51"/>
    <w:rsid w:val="00EA412F"/>
    <w:rsid w:val="00EA46C2"/>
    <w:rsid w:val="00EC08B0"/>
    <w:rsid w:val="00EC5D10"/>
    <w:rsid w:val="00EC70AB"/>
    <w:rsid w:val="00ED0EA7"/>
    <w:rsid w:val="00ED56D1"/>
    <w:rsid w:val="00ED5FF2"/>
    <w:rsid w:val="00ED66AD"/>
    <w:rsid w:val="00EE040A"/>
    <w:rsid w:val="00EF6EC2"/>
    <w:rsid w:val="00F123BC"/>
    <w:rsid w:val="00F2285F"/>
    <w:rsid w:val="00F24767"/>
    <w:rsid w:val="00F4725B"/>
    <w:rsid w:val="00F56B92"/>
    <w:rsid w:val="00F57A95"/>
    <w:rsid w:val="00F62765"/>
    <w:rsid w:val="00F633D1"/>
    <w:rsid w:val="00F64DC2"/>
    <w:rsid w:val="00F75DE3"/>
    <w:rsid w:val="00FA582B"/>
    <w:rsid w:val="00FC1C5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598A1"/>
  <w15:docId w15:val="{DE242B05-0F16-4953-8377-B9EDFE42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AA"/>
  </w:style>
  <w:style w:type="paragraph" w:styleId="Balk2">
    <w:name w:val="heading 2"/>
    <w:basedOn w:val="Normal"/>
    <w:next w:val="Normal"/>
    <w:link w:val="Balk2Char"/>
    <w:uiPriority w:val="9"/>
    <w:qFormat/>
    <w:rsid w:val="00B9444C"/>
    <w:pPr>
      <w:keepNext/>
      <w:jc w:val="center"/>
      <w:outlineLvl w:val="1"/>
    </w:pPr>
    <w:rPr>
      <w:rFonts w:ascii="Cambria" w:eastAsia="Times New Roman" w:hAnsi="Cambria" w:cs="Times New Roman"/>
      <w:b/>
      <w:bCs/>
      <w:i/>
      <w:iCs/>
      <w:sz w:val="28"/>
      <w:szCs w:val="28"/>
      <w:lang w:val="x-none"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5611F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611FB"/>
    <w:rPr>
      <w:rFonts w:ascii="Tahoma" w:hAnsi="Tahoma" w:cs="Tahoma"/>
      <w:sz w:val="16"/>
      <w:szCs w:val="16"/>
    </w:rPr>
  </w:style>
  <w:style w:type="character" w:customStyle="1" w:styleId="Gvdemetni2Kaln">
    <w:name w:val="Gövde metni (2) + Kalın"/>
    <w:basedOn w:val="VarsaylanParagrafYazTipi"/>
    <w:rsid w:val="005611FB"/>
  </w:style>
  <w:style w:type="paragraph" w:customStyle="1" w:styleId="Balk22">
    <w:name w:val="Başlık #2 (2)"/>
    <w:basedOn w:val="Normal"/>
    <w:rsid w:val="005611FB"/>
    <w:pPr>
      <w:widowControl w:val="0"/>
      <w:shd w:val="clear" w:color="auto" w:fill="FFFFFF"/>
      <w:spacing w:after="0" w:line="278" w:lineRule="exact"/>
      <w:jc w:val="center"/>
      <w:outlineLvl w:val="1"/>
    </w:pPr>
    <w:rPr>
      <w:rFonts w:ascii="Times New Roman" w:eastAsia="Times New Roman" w:hAnsi="Times New Roman" w:cs="Times New Roman"/>
      <w:b/>
      <w:bCs/>
      <w:color w:val="000000"/>
      <w:sz w:val="24"/>
      <w:szCs w:val="24"/>
    </w:rPr>
  </w:style>
  <w:style w:type="paragraph" w:customStyle="1" w:styleId="Gvdemetni2">
    <w:name w:val="Gövde metni (2)"/>
    <w:basedOn w:val="Normal"/>
    <w:rsid w:val="005611FB"/>
    <w:pPr>
      <w:widowControl w:val="0"/>
      <w:shd w:val="clear" w:color="auto" w:fill="FFFFFF"/>
      <w:spacing w:before="180" w:after="180" w:line="254" w:lineRule="exact"/>
      <w:jc w:val="both"/>
    </w:pPr>
    <w:rPr>
      <w:rFonts w:ascii="Times New Roman" w:eastAsia="Times New Roman" w:hAnsi="Times New Roman" w:cs="Times New Roman"/>
      <w:color w:val="000000"/>
    </w:rPr>
  </w:style>
  <w:style w:type="paragraph" w:customStyle="1" w:styleId="Gvdemetni3">
    <w:name w:val="Gövde metni (3)"/>
    <w:basedOn w:val="Normal"/>
    <w:rsid w:val="005611FB"/>
    <w:pPr>
      <w:widowControl w:val="0"/>
      <w:shd w:val="clear" w:color="auto" w:fill="FFFFFF"/>
      <w:spacing w:before="180" w:after="0" w:line="250" w:lineRule="exact"/>
      <w:jc w:val="both"/>
    </w:pPr>
    <w:rPr>
      <w:rFonts w:ascii="Times New Roman" w:eastAsia="Times New Roman" w:hAnsi="Times New Roman" w:cs="Times New Roman"/>
      <w:b/>
      <w:bCs/>
      <w:color w:val="000000"/>
    </w:rPr>
  </w:style>
  <w:style w:type="paragraph" w:styleId="GvdeMetniGirintisi">
    <w:name w:val="Body Text Indent"/>
    <w:basedOn w:val="Normal"/>
    <w:link w:val="GvdeMetniGirintisiChar"/>
    <w:unhideWhenUsed/>
    <w:rsid w:val="005611FB"/>
    <w:pPr>
      <w:spacing w:after="0" w:line="240" w:lineRule="auto"/>
      <w:ind w:left="426" w:hanging="426"/>
    </w:pPr>
    <w:rPr>
      <w:rFonts w:ascii="Times New Roman" w:eastAsia="Times New Roman" w:hAnsi="Times New Roman" w:cs="Times New Roman"/>
      <w:sz w:val="20"/>
      <w:szCs w:val="20"/>
    </w:rPr>
  </w:style>
  <w:style w:type="character" w:customStyle="1" w:styleId="GvdeMetniGirintisiChar">
    <w:name w:val="Gövde Metni Girintisi Char"/>
    <w:basedOn w:val="VarsaylanParagrafYazTipi"/>
    <w:link w:val="GvdeMetniGirintisi"/>
    <w:rsid w:val="005611FB"/>
    <w:rPr>
      <w:rFonts w:ascii="Times New Roman" w:eastAsia="Times New Roman" w:hAnsi="Times New Roman" w:cs="Times New Roman"/>
      <w:sz w:val="20"/>
      <w:szCs w:val="20"/>
      <w:lang w:eastAsia="tr-TR"/>
    </w:rPr>
  </w:style>
  <w:style w:type="paragraph" w:styleId="GvdeMetni">
    <w:name w:val="Body Text"/>
    <w:basedOn w:val="Normal"/>
    <w:link w:val="GvdeMetniChar"/>
    <w:uiPriority w:val="99"/>
    <w:unhideWhenUsed/>
    <w:rsid w:val="00506C16"/>
    <w:pPr>
      <w:spacing w:after="120"/>
    </w:pPr>
  </w:style>
  <w:style w:type="character" w:customStyle="1" w:styleId="GvdeMetniChar">
    <w:name w:val="Gövde Metni Char"/>
    <w:basedOn w:val="VarsaylanParagrafYazTipi"/>
    <w:link w:val="GvdeMetni"/>
    <w:uiPriority w:val="99"/>
    <w:rsid w:val="00506C16"/>
  </w:style>
  <w:style w:type="paragraph" w:customStyle="1" w:styleId="TableParagraph">
    <w:name w:val="Table Paragraph"/>
    <w:basedOn w:val="Normal"/>
    <w:uiPriority w:val="99"/>
    <w:rsid w:val="00CA71D6"/>
    <w:pPr>
      <w:widowControl w:val="0"/>
      <w:spacing w:after="0" w:line="240" w:lineRule="auto"/>
    </w:pPr>
    <w:rPr>
      <w:rFonts w:ascii="Calibri" w:hAnsi="Calibri" w:cs="Calibri"/>
      <w:lang w:val="en-US"/>
    </w:rPr>
  </w:style>
  <w:style w:type="table" w:styleId="TabloKlavuzu">
    <w:name w:val="Table Grid"/>
    <w:basedOn w:val="NormalTablo"/>
    <w:uiPriority w:val="59"/>
    <w:rsid w:val="00D646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Girintisi2">
    <w:name w:val="Body Text Indent 2"/>
    <w:basedOn w:val="Normal"/>
    <w:link w:val="GvdeMetniGirintisi2Char"/>
    <w:uiPriority w:val="99"/>
    <w:semiHidden/>
    <w:unhideWhenUsed/>
    <w:rsid w:val="00865A8F"/>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865A8F"/>
  </w:style>
  <w:style w:type="paragraph" w:styleId="ListeParagraf">
    <w:name w:val="List Paragraph"/>
    <w:basedOn w:val="Normal"/>
    <w:uiPriority w:val="34"/>
    <w:qFormat/>
    <w:rsid w:val="009657C0"/>
    <w:pPr>
      <w:ind w:left="720"/>
      <w:contextualSpacing/>
    </w:pPr>
  </w:style>
  <w:style w:type="character" w:customStyle="1" w:styleId="Balk2Char">
    <w:name w:val="Başlık 2 Char"/>
    <w:basedOn w:val="VarsaylanParagrafYazTipi"/>
    <w:link w:val="Balk2"/>
    <w:uiPriority w:val="9"/>
    <w:rsid w:val="00B9444C"/>
    <w:rPr>
      <w:rFonts w:ascii="Cambria" w:eastAsia="Times New Roman" w:hAnsi="Cambria" w:cs="Times New Roman"/>
      <w:b/>
      <w:bCs/>
      <w:i/>
      <w:iCs/>
      <w:sz w:val="28"/>
      <w:szCs w:val="28"/>
      <w:lang w:val="x-none" w:eastAsia="en-US"/>
    </w:rPr>
  </w:style>
  <w:style w:type="character" w:styleId="Kpr">
    <w:name w:val="Hyperlink"/>
    <w:uiPriority w:val="99"/>
    <w:rsid w:val="00B9444C"/>
    <w:rPr>
      <w:rFonts w:ascii="Times New Roman" w:hAnsi="Times New Roman" w:cs="Times New Roman"/>
      <w:color w:val="0000FF"/>
      <w:u w:val="single"/>
    </w:rPr>
  </w:style>
  <w:style w:type="character" w:customStyle="1" w:styleId="richtext">
    <w:name w:val="richtext"/>
    <w:rsid w:val="00A16A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13401">
      <w:bodyDiv w:val="1"/>
      <w:marLeft w:val="0"/>
      <w:marRight w:val="0"/>
      <w:marTop w:val="0"/>
      <w:marBottom w:val="0"/>
      <w:divBdr>
        <w:top w:val="none" w:sz="0" w:space="0" w:color="auto"/>
        <w:left w:val="none" w:sz="0" w:space="0" w:color="auto"/>
        <w:bottom w:val="none" w:sz="0" w:space="0" w:color="auto"/>
        <w:right w:val="none" w:sz="0" w:space="0" w:color="auto"/>
      </w:divBdr>
    </w:div>
    <w:div w:id="1617374156">
      <w:bodyDiv w:val="1"/>
      <w:marLeft w:val="0"/>
      <w:marRight w:val="0"/>
      <w:marTop w:val="0"/>
      <w:marBottom w:val="0"/>
      <w:divBdr>
        <w:top w:val="none" w:sz="0" w:space="0" w:color="auto"/>
        <w:left w:val="none" w:sz="0" w:space="0" w:color="auto"/>
        <w:bottom w:val="none" w:sz="0" w:space="0" w:color="auto"/>
        <w:right w:val="none" w:sz="0" w:space="0" w:color="auto"/>
      </w:divBdr>
    </w:div>
    <w:div w:id="187854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k@taskomuru.gov.tr"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3</Pages>
  <Words>830</Words>
  <Characters>4736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GMMAK103</dc:creator>
  <cp:lastModifiedBy>Elif Şentürk</cp:lastModifiedBy>
  <cp:revision>20</cp:revision>
  <cp:lastPrinted>2023-02-03T08:23:00Z</cp:lastPrinted>
  <dcterms:created xsi:type="dcterms:W3CDTF">2026-04-29T12:27:00Z</dcterms:created>
  <dcterms:modified xsi:type="dcterms:W3CDTF">2026-06-17T09:05:00Z</dcterms:modified>
</cp:coreProperties>
</file>